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5A523" w14:textId="77777777" w:rsidR="003D6982" w:rsidRPr="007240E1" w:rsidRDefault="007240E1" w:rsidP="00CB08A7">
      <w:pPr>
        <w:jc w:val="right"/>
        <w:rPr>
          <w:color w:val="7C9930"/>
        </w:rPr>
      </w:pPr>
      <w:r w:rsidRPr="007240E1">
        <w:rPr>
          <w:noProof/>
          <w:color w:val="7C9930"/>
          <w:lang w:val="es-ES"/>
        </w:rPr>
        <mc:AlternateContent>
          <mc:Choice Requires="wps">
            <w:drawing>
              <wp:anchor distT="0" distB="0" distL="114300" distR="114300" simplePos="0" relativeHeight="251660288" behindDoc="0" locked="0" layoutInCell="1" allowOverlap="1" wp14:anchorId="4632FA71" wp14:editId="2CBEA382">
                <wp:simplePos x="0" y="0"/>
                <wp:positionH relativeFrom="column">
                  <wp:posOffset>571500</wp:posOffset>
                </wp:positionH>
                <wp:positionV relativeFrom="paragraph">
                  <wp:posOffset>-219075</wp:posOffset>
                </wp:positionV>
                <wp:extent cx="2628900" cy="628015"/>
                <wp:effectExtent l="0" t="76200" r="12700" b="260985"/>
                <wp:wrapThrough wrapText="bothSides">
                  <wp:wrapPolygon edited="0">
                    <wp:start x="417" y="-2621"/>
                    <wp:lineTo x="0" y="-874"/>
                    <wp:lineTo x="209" y="29703"/>
                    <wp:lineTo x="21287" y="29703"/>
                    <wp:lineTo x="21496" y="27082"/>
                    <wp:lineTo x="21496" y="-2621"/>
                    <wp:lineTo x="417" y="-2621"/>
                  </wp:wrapPolygon>
                </wp:wrapThrough>
                <wp:docPr id="3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28015"/>
                        </a:xfrm>
                        <a:prstGeom prst="rect">
                          <a:avLst/>
                        </a:prstGeom>
                        <a:noFill/>
                        <a:ln>
                          <a:noFill/>
                        </a:ln>
                        <a:effectLst>
                          <a:outerShdw blurRad="50800" dist="38100" dir="2700000" algn="tl" rotWithShape="0">
                            <a:prstClr val="black">
                              <a:alpha val="40000"/>
                            </a:prstClr>
                          </a:outerShdw>
                          <a:reflection blurRad="6350" stA="52000" endA="300" endPos="35000" dir="5400000" sy="-100000" algn="bl" rotWithShape="0"/>
                        </a:effectLst>
                        <a:scene3d>
                          <a:camera prst="orthographicFront"/>
                          <a:lightRig rig="threePt" dir="t"/>
                        </a:scene3d>
                        <a:sp3d>
                          <a:bevelT prst="relaxedInset"/>
                        </a:sp3d>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A2B78F5" w14:textId="77777777" w:rsidR="00850755" w:rsidRPr="007240E1" w:rsidRDefault="00850755" w:rsidP="003E047C">
                            <w:pPr>
                              <w:pStyle w:val="Encabezado"/>
                              <w:rPr>
                                <w:color w:val="7C9930"/>
                                <w:sz w:val="96"/>
                                <w:szCs w:val="96"/>
                              </w:rPr>
                            </w:pPr>
                            <w:proofErr w:type="spellStart"/>
                            <w:r w:rsidRPr="007240E1">
                              <w:rPr>
                                <w:color w:val="7C9930"/>
                                <w:sz w:val="96"/>
                                <w:szCs w:val="96"/>
                                <w14:cntxtAlts/>
                              </w:rPr>
                              <w:t>ReaR</w:t>
                            </w:r>
                            <w:proofErr w:type="spellEnd"/>
                          </w:p>
                        </w:txbxContent>
                      </wps:txbx>
                      <wps:bodyPr rot="0" vert="horz" wrap="square" lIns="91440" tIns="0" rIns="91440" bIns="0" anchor="t" anchorCtr="0" upright="1">
                        <a:noAutofit/>
                      </wps:bodyPr>
                    </wps:wsp>
                  </a:graphicData>
                </a:graphic>
              </wp:anchor>
            </w:drawing>
          </mc:Choice>
          <mc:Fallback>
            <w:pict>
              <v:shapetype w14:anchorId="4632FA71" id="_x0000_t202" coordsize="21600,21600" o:spt="202" path="m,l,21600r21600,l21600,xe">
                <v:stroke joinstyle="miter"/>
                <v:path gradientshapeok="t" o:connecttype="rect"/>
              </v:shapetype>
              <v:shape id="Text Box 71" o:spid="_x0000_s1026" type="#_x0000_t202" style="position:absolute;left:0;text-align:left;margin-left:45pt;margin-top:-17.25pt;width:207pt;height:49.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" filled="f" stroked="f">
                <v:shadow on="t" color="black" opacity="26214f" origin="-.5,-.5" offset=".74836mm,.74836mm"/>
                <v:textbox inset=",0,,0">
                  <w:txbxContent>
                    <w:p w14:paraId="4A2B78F5" w14:textId="77777777" w:rsidR="00850755" w:rsidRPr="007240E1" w:rsidRDefault="00850755" w:rsidP="003E047C">
                      <w:pPr>
                        <w:pStyle w:val="Encabezado"/>
                        <w:rPr>
                          <w:color w:val="7C9930"/>
                          <w:sz w:val="96"/>
                          <w:szCs w:val="96"/>
                        </w:rPr>
                      </w:pPr>
                      <w:proofErr w:type="spellStart"/>
                      <w:r w:rsidRPr="007240E1">
                        <w:rPr>
                          <w:color w:val="7C9930"/>
                          <w:sz w:val="96"/>
                          <w:szCs w:val="96"/>
                          <w14:cntxtAlts/>
                        </w:rPr>
                        <w:t>ReaR</w:t>
                      </w:r>
                      <w:proofErr w:type="spellEnd"/>
                    </w:p>
                  </w:txbxContent>
                </v:textbox>
                <w10:wrap type="through"/>
              </v:shape>
            </w:pict>
          </mc:Fallback>
        </mc:AlternateContent>
      </w:r>
      <w:r w:rsidRPr="007240E1">
        <w:rPr>
          <w:noProof/>
          <w:color w:val="7C9930"/>
          <w:lang w:val="es-ES"/>
        </w:rPr>
        <w:drawing>
          <wp:anchor distT="0" distB="0" distL="114300" distR="114300" simplePos="0" relativeHeight="251662336" behindDoc="0" locked="0" layoutInCell="1" allowOverlap="1" wp14:anchorId="28937FA1" wp14:editId="3D940F51">
            <wp:simplePos x="0" y="0"/>
            <wp:positionH relativeFrom="column">
              <wp:posOffset>-228600</wp:posOffset>
            </wp:positionH>
            <wp:positionV relativeFrom="paragraph">
              <wp:posOffset>-104775</wp:posOffset>
            </wp:positionV>
            <wp:extent cx="844550" cy="844550"/>
            <wp:effectExtent l="0" t="0" r="0" b="0"/>
            <wp:wrapThrough wrapText="bothSides">
              <wp:wrapPolygon edited="0">
                <wp:start x="7795" y="0"/>
                <wp:lineTo x="0" y="1949"/>
                <wp:lineTo x="0" y="19489"/>
                <wp:lineTo x="7795" y="20788"/>
                <wp:lineTo x="12992" y="20788"/>
                <wp:lineTo x="20788" y="19489"/>
                <wp:lineTo x="20788" y="1949"/>
                <wp:lineTo x="12992" y="0"/>
                <wp:lineTo x="7795" y="0"/>
              </wp:wrapPolygon>
            </wp:wrapThrough>
            <wp:docPr id="4" name="Imagen 4" descr="Mac:Users:agirones:Desktop:anestesi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Users:agirones:Desktop:anestesiar2.png"/>
                    <pic:cNvPicPr>
                      <a:picLocks noChangeAspect="1" noChangeArrowheads="1"/>
                    </pic:cNvPicPr>
                  </pic:nvPicPr>
                  <pic:blipFill>
                    <a:blip r:embed="rId7">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08A7" w:rsidRPr="007240E1">
        <w:rPr>
          <w:color w:val="7C9930"/>
        </w:rPr>
        <w:t>ISNN 1989 4090</w:t>
      </w:r>
    </w:p>
    <w:p w14:paraId="6FDCE822" w14:textId="77777777" w:rsidR="003D6982" w:rsidRPr="007240E1" w:rsidRDefault="007240E1">
      <w:pPr>
        <w:rPr>
          <w:color w:val="397434"/>
        </w:rPr>
      </w:pPr>
      <w:r w:rsidRPr="007240E1">
        <w:rPr>
          <w:noProof/>
          <w:color w:val="397434"/>
          <w:lang w:val="es-ES"/>
        </w:rPr>
        <mc:AlternateContent>
          <mc:Choice Requires="wps">
            <w:drawing>
              <wp:anchor distT="0" distB="0" distL="114300" distR="114300" simplePos="0" relativeHeight="251661312" behindDoc="0" locked="0" layoutInCell="1" allowOverlap="1" wp14:anchorId="741C695E" wp14:editId="01033E47">
                <wp:simplePos x="0" y="0"/>
                <wp:positionH relativeFrom="column">
                  <wp:posOffset>-2387600</wp:posOffset>
                </wp:positionH>
                <wp:positionV relativeFrom="paragraph">
                  <wp:posOffset>288290</wp:posOffset>
                </wp:positionV>
                <wp:extent cx="4572000" cy="381000"/>
                <wp:effectExtent l="0" t="0" r="0" b="0"/>
                <wp:wrapThrough wrapText="bothSides">
                  <wp:wrapPolygon edited="0">
                    <wp:start x="0" y="0"/>
                    <wp:lineTo x="0" y="20160"/>
                    <wp:lineTo x="21480" y="20160"/>
                    <wp:lineTo x="21480" y="0"/>
                    <wp:lineTo x="0" y="0"/>
                  </wp:wrapPolygon>
                </wp:wrapThrough>
                <wp:docPr id="4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81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239844C" w14:textId="77777777" w:rsidR="00850755" w:rsidRPr="007240E1" w:rsidRDefault="00850755" w:rsidP="0073245F">
                            <w:pPr>
                              <w:pStyle w:val="Piedepgina"/>
                              <w:jc w:val="right"/>
                              <w:rPr>
                                <w:b/>
                                <w:i/>
                                <w:color w:val="7C9930"/>
                              </w:rPr>
                            </w:pPr>
                            <w:r w:rsidRPr="007240E1">
                              <w:rPr>
                                <w:color w:val="7C9930"/>
                                <w:sz w:val="36"/>
                              </w:rPr>
                              <w:t xml:space="preserve">Revista electrónica de AnestesiaR  </w:t>
                            </w:r>
                          </w:p>
                        </w:txbxContent>
                      </wps:txbx>
                      <wps:bodyPr rot="0" vert="horz" wrap="square" lIns="0" tIns="0" rIns="0" bIns="0" anchor="t" anchorCtr="0" upright="1">
                        <a:noAutofit/>
                      </wps:bodyPr>
                    </wps:wsp>
                  </a:graphicData>
                </a:graphic>
              </wp:anchor>
            </w:drawing>
          </mc:Choice>
          <mc:Fallback>
            <w:pict>
              <v:shape w14:anchorId="741C695E" id="Text Box 72" o:spid="_x0000_s1027" type="#_x0000_t202" style="position:absolute;margin-left:-188pt;margin-top:22.7pt;width:5in;height:3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" filled="f" stroked="f">
                <v:textbox inset="0,0,0,0">
                  <w:txbxContent>
                    <w:p w14:paraId="3239844C" w14:textId="77777777" w:rsidR="00850755" w:rsidRPr="007240E1" w:rsidRDefault="00850755" w:rsidP="0073245F">
                      <w:pPr>
                        <w:pStyle w:val="Piedepgina"/>
                        <w:jc w:val="right"/>
                        <w:rPr>
                          <w:b/>
                          <w:i/>
                          <w:color w:val="7C9930"/>
                        </w:rPr>
                      </w:pPr>
                      <w:r w:rsidRPr="007240E1">
                        <w:rPr>
                          <w:color w:val="7C9930"/>
                          <w:sz w:val="36"/>
                        </w:rPr>
                        <w:t xml:space="preserve">Revista electrónica de AnestesiaR  </w:t>
                      </w:r>
                    </w:p>
                  </w:txbxContent>
                </v:textbox>
                <w10:wrap type="through"/>
              </v:shape>
            </w:pict>
          </mc:Fallback>
        </mc:AlternateContent>
      </w:r>
      <w:r w:rsidRPr="007240E1">
        <w:rPr>
          <w:noProof/>
          <w:color w:val="397434"/>
          <w:lang w:val="es-ES"/>
        </w:rPr>
        <mc:AlternateContent>
          <mc:Choice Requires="wps">
            <w:drawing>
              <wp:anchor distT="0" distB="0" distL="114300" distR="114300" simplePos="0" relativeHeight="251659264" behindDoc="0" locked="0" layoutInCell="1" allowOverlap="1" wp14:anchorId="7478D878" wp14:editId="5B157A04">
                <wp:simplePos x="0" y="0"/>
                <wp:positionH relativeFrom="column">
                  <wp:posOffset>-3302000</wp:posOffset>
                </wp:positionH>
                <wp:positionV relativeFrom="paragraph">
                  <wp:posOffset>288290</wp:posOffset>
                </wp:positionV>
                <wp:extent cx="5486400" cy="0"/>
                <wp:effectExtent l="0" t="0" r="25400" b="25400"/>
                <wp:wrapThrough wrapText="bothSides">
                  <wp:wrapPolygon edited="0">
                    <wp:start x="0" y="-1"/>
                    <wp:lineTo x="0" y="-1"/>
                    <wp:lineTo x="21600" y="-1"/>
                    <wp:lineTo x="21600" y="-1"/>
                    <wp:lineTo x="0" y="-1"/>
                  </wp:wrapPolygon>
                </wp:wrapThrough>
                <wp:docPr id="4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257C09"/>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margin">
                  <wp14:pctWidth>0</wp14:pctWidth>
                </wp14:sizeRelH>
              </wp:anchor>
            </w:drawing>
          </mc:Choice>
          <mc:Fallback>
            <w:pict>
              <v:line w14:anchorId="19C69780" id="Line 7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pt,22.7pt" to="172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" strokecolor="#257c09" strokeweight=".5pt">
                <w10:wrap type="through"/>
              </v:line>
            </w:pict>
          </mc:Fallback>
        </mc:AlternateContent>
      </w:r>
    </w:p>
    <w:p w14:paraId="08C257F1" w14:textId="77777777" w:rsidR="003D6982" w:rsidRDefault="007240E1">
      <w:r w:rsidRPr="007240E1">
        <w:rPr>
          <w:noProof/>
          <w:color w:val="397434"/>
          <w:lang w:val="es-ES"/>
        </w:rPr>
        <mc:AlternateContent>
          <mc:Choice Requires="wps">
            <w:drawing>
              <wp:anchor distT="0" distB="0" distL="114300" distR="114300" simplePos="0" relativeHeight="251657216" behindDoc="0" locked="0" layoutInCell="1" allowOverlap="1" wp14:anchorId="61F6CB96" wp14:editId="6BB72F28">
                <wp:simplePos x="0" y="0"/>
                <wp:positionH relativeFrom="page">
                  <wp:posOffset>5267325</wp:posOffset>
                </wp:positionH>
                <wp:positionV relativeFrom="page">
                  <wp:posOffset>1600200</wp:posOffset>
                </wp:positionV>
                <wp:extent cx="1295400" cy="209550"/>
                <wp:effectExtent l="0" t="0" r="0" b="0"/>
                <wp:wrapThrough wrapText="bothSides">
                  <wp:wrapPolygon edited="0">
                    <wp:start x="0" y="0"/>
                    <wp:lineTo x="0" y="19636"/>
                    <wp:lineTo x="21282" y="19636"/>
                    <wp:lineTo x="21282" y="0"/>
                    <wp:lineTo x="0" y="0"/>
                  </wp:wrapPolygon>
                </wp:wrapThrough>
                <wp:docPr id="4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095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E156042" w14:textId="78EA81A4" w:rsidR="00850755" w:rsidRPr="00780ED0" w:rsidRDefault="00B7585B" w:rsidP="0073245F">
                            <w:pPr>
                              <w:jc w:val="right"/>
                              <w:rPr>
                                <w:color w:val="244061" w:themeColor="accent1" w:themeShade="80"/>
                              </w:rPr>
                            </w:pPr>
                            <w:r>
                              <w:rPr>
                                <w:color w:val="244061" w:themeColor="accent1" w:themeShade="80"/>
                              </w:rPr>
                              <w:t>Junio 2011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6CB96" id="Text Box 73" o:spid="_x0000_s1028" type="#_x0000_t202" style="position:absolute;margin-left:414.75pt;margin-top:126pt;width:102pt;height:1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" filled="f" stroked="f">
                <v:textbox inset="0,0,0,0">
                  <w:txbxContent>
                    <w:p w14:paraId="6E156042" w14:textId="78EA81A4" w:rsidR="00850755" w:rsidRPr="00780ED0" w:rsidRDefault="00B7585B" w:rsidP="0073245F">
                      <w:pPr>
                        <w:jc w:val="right"/>
                        <w:rPr>
                          <w:color w:val="244061" w:themeColor="accent1" w:themeShade="80"/>
                        </w:rPr>
                      </w:pPr>
                      <w:r>
                        <w:rPr>
                          <w:color w:val="244061" w:themeColor="accent1" w:themeShade="80"/>
                        </w:rPr>
                        <w:t>Junio 2011</w:t>
                      </w:r>
                    </w:p>
                  </w:txbxContent>
                </v:textbox>
                <w10:wrap type="through" anchorx="page" anchory="page"/>
              </v:shape>
            </w:pict>
          </mc:Fallback>
        </mc:AlternateContent>
      </w:r>
    </w:p>
    <w:p w14:paraId="22B46822" w14:textId="77777777" w:rsidR="003D6982" w:rsidRPr="00B67E94" w:rsidRDefault="00DC4EBA">
      <w:pPr>
        <w:rPr>
          <w:rFonts w:ascii="Arial" w:hAnsi="Arial" w:cs="Arial"/>
          <w:b/>
          <w:color w:val="F64E09"/>
          <w:sz w:val="20"/>
          <w:szCs w:val="20"/>
        </w:rPr>
      </w:pPr>
      <w:r w:rsidRPr="00B67E94">
        <w:rPr>
          <w:rFonts w:ascii="Arial" w:hAnsi="Arial" w:cs="Arial"/>
          <w:b/>
          <w:color w:val="F64E09"/>
          <w:sz w:val="20"/>
          <w:szCs w:val="20"/>
        </w:rPr>
        <w:t>LECTURA CRÍTICA DE ARTÍCULO</w:t>
      </w:r>
    </w:p>
    <w:p w14:paraId="7E0BA0F0" w14:textId="77777777" w:rsidR="003D6982" w:rsidRDefault="003D6982"/>
    <w:p w14:paraId="76996E56" w14:textId="3451E16C" w:rsidR="005B101D" w:rsidRDefault="00767D7A" w:rsidP="00767D7A">
      <w:pPr>
        <w:jc w:val="both"/>
        <w:rPr>
          <w:rFonts w:ascii="Arial" w:eastAsia="Times New Roman" w:hAnsi="Arial" w:cs="Arial"/>
          <w:b/>
          <w:iCs/>
          <w:color w:val="7C9930"/>
          <w:sz w:val="32"/>
          <w:szCs w:val="32"/>
          <w:shd w:val="clear" w:color="auto" w:fill="FFFFFF"/>
          <w:lang w:val="es-ES"/>
        </w:rPr>
      </w:pPr>
      <w:r w:rsidRPr="00767D7A">
        <w:rPr>
          <w:rFonts w:ascii="Arial" w:eastAsia="Times New Roman" w:hAnsi="Arial" w:cs="Arial"/>
          <w:b/>
          <w:iCs/>
          <w:color w:val="7C9930"/>
          <w:sz w:val="32"/>
          <w:szCs w:val="32"/>
          <w:shd w:val="clear" w:color="auto" w:fill="FFFFFF"/>
          <w:lang w:val="es-ES"/>
        </w:rPr>
        <w:t xml:space="preserve">Bloqueo neuromuscular residual tras administración de </w:t>
      </w:r>
      <w:proofErr w:type="spellStart"/>
      <w:r w:rsidRPr="00767D7A">
        <w:rPr>
          <w:rFonts w:ascii="Arial" w:eastAsia="Times New Roman" w:hAnsi="Arial" w:cs="Arial"/>
          <w:b/>
          <w:iCs/>
          <w:color w:val="7C9930"/>
          <w:sz w:val="32"/>
          <w:szCs w:val="32"/>
          <w:shd w:val="clear" w:color="auto" w:fill="FFFFFF"/>
          <w:lang w:val="es-ES"/>
        </w:rPr>
        <w:t>rocuronio</w:t>
      </w:r>
      <w:proofErr w:type="spellEnd"/>
      <w:r w:rsidRPr="00767D7A">
        <w:rPr>
          <w:rFonts w:ascii="Arial" w:eastAsia="Times New Roman" w:hAnsi="Arial" w:cs="Arial"/>
          <w:b/>
          <w:iCs/>
          <w:color w:val="7C9930"/>
          <w:sz w:val="32"/>
          <w:szCs w:val="32"/>
          <w:shd w:val="clear" w:color="auto" w:fill="FFFFFF"/>
          <w:lang w:val="es-ES"/>
        </w:rPr>
        <w:t xml:space="preserve">: comparación </w:t>
      </w:r>
      <w:proofErr w:type="spellStart"/>
      <w:r w:rsidRPr="00767D7A">
        <w:rPr>
          <w:rFonts w:ascii="Arial" w:eastAsia="Times New Roman" w:hAnsi="Arial" w:cs="Arial"/>
          <w:b/>
          <w:iCs/>
          <w:color w:val="7C9930"/>
          <w:sz w:val="32"/>
          <w:szCs w:val="32"/>
          <w:shd w:val="clear" w:color="auto" w:fill="FFFFFF"/>
          <w:lang w:val="es-ES"/>
        </w:rPr>
        <w:t>sugammadex-neostigmina</w:t>
      </w:r>
      <w:proofErr w:type="spellEnd"/>
    </w:p>
    <w:p w14:paraId="4441CE2A" w14:textId="77777777" w:rsidR="00767D7A" w:rsidRPr="003B5656" w:rsidRDefault="00767D7A" w:rsidP="00B67E94">
      <w:pPr>
        <w:rPr>
          <w:rFonts w:ascii="Times" w:eastAsia="Times New Roman" w:hAnsi="Times" w:cs="Times New Roman"/>
          <w:b/>
          <w:color w:val="7C9930"/>
          <w:sz w:val="32"/>
          <w:szCs w:val="32"/>
          <w:lang w:val="es-ES"/>
        </w:rPr>
      </w:pPr>
    </w:p>
    <w:p w14:paraId="016CB6C4" w14:textId="09C1762F" w:rsidR="005C6CB7" w:rsidRPr="00791C8A" w:rsidRDefault="001368D0" w:rsidP="001368D0">
      <w:pPr>
        <w:jc w:val="both"/>
        <w:rPr>
          <w:rFonts w:ascii="Times" w:hAnsi="Times" w:cs="Times New Roman"/>
          <w:sz w:val="20"/>
          <w:szCs w:val="20"/>
        </w:rPr>
      </w:pPr>
      <w:r w:rsidRPr="001368D0">
        <w:rPr>
          <w:rFonts w:ascii="Times" w:hAnsi="Times" w:cs="Times New Roman"/>
          <w:b/>
          <w:bCs/>
          <w:sz w:val="20"/>
          <w:szCs w:val="20"/>
        </w:rPr>
        <w:t>Artículo original: </w:t>
      </w:r>
      <w:proofErr w:type="spellStart"/>
      <w:r w:rsidR="005C6CB7" w:rsidRPr="005C6CB7">
        <w:rPr>
          <w:rFonts w:ascii="Times" w:hAnsi="Times" w:cs="Times New Roman"/>
          <w:sz w:val="20"/>
          <w:szCs w:val="20"/>
        </w:rPr>
        <w:t>Illman</w:t>
      </w:r>
      <w:proofErr w:type="spellEnd"/>
      <w:r w:rsidR="005C6CB7" w:rsidRPr="005C6CB7">
        <w:rPr>
          <w:rFonts w:ascii="Times" w:hAnsi="Times" w:cs="Times New Roman"/>
          <w:sz w:val="20"/>
          <w:szCs w:val="20"/>
        </w:rPr>
        <w:t xml:space="preserve"> HL, </w:t>
      </w:r>
      <w:proofErr w:type="spellStart"/>
      <w:r w:rsidR="005C6CB7" w:rsidRPr="005C6CB7">
        <w:rPr>
          <w:rFonts w:ascii="Times" w:hAnsi="Times" w:cs="Times New Roman"/>
          <w:sz w:val="20"/>
          <w:szCs w:val="20"/>
        </w:rPr>
        <w:t>Laurila</w:t>
      </w:r>
      <w:proofErr w:type="spellEnd"/>
      <w:r w:rsidR="005C6CB7" w:rsidRPr="005C6CB7">
        <w:rPr>
          <w:rFonts w:ascii="Times" w:hAnsi="Times" w:cs="Times New Roman"/>
          <w:sz w:val="20"/>
          <w:szCs w:val="20"/>
        </w:rPr>
        <w:t xml:space="preserve"> P, </w:t>
      </w:r>
      <w:proofErr w:type="spellStart"/>
      <w:r w:rsidR="005C6CB7" w:rsidRPr="005C6CB7">
        <w:rPr>
          <w:rFonts w:ascii="Times" w:hAnsi="Times" w:cs="Times New Roman"/>
          <w:sz w:val="20"/>
          <w:szCs w:val="20"/>
        </w:rPr>
        <w:t>Antila</w:t>
      </w:r>
      <w:proofErr w:type="spellEnd"/>
      <w:r w:rsidR="005C6CB7" w:rsidRPr="005C6CB7">
        <w:rPr>
          <w:rFonts w:ascii="Times" w:hAnsi="Times" w:cs="Times New Roman"/>
          <w:sz w:val="20"/>
          <w:szCs w:val="20"/>
        </w:rPr>
        <w:t xml:space="preserve"> H, </w:t>
      </w:r>
      <w:proofErr w:type="spellStart"/>
      <w:r w:rsidR="005C6CB7" w:rsidRPr="005C6CB7">
        <w:rPr>
          <w:rFonts w:ascii="Times" w:hAnsi="Times" w:cs="Times New Roman"/>
          <w:sz w:val="20"/>
          <w:szCs w:val="20"/>
        </w:rPr>
        <w:t>Meretoja</w:t>
      </w:r>
      <w:proofErr w:type="spellEnd"/>
      <w:r w:rsidR="005C6CB7" w:rsidRPr="005C6CB7">
        <w:rPr>
          <w:rFonts w:ascii="Times" w:hAnsi="Times" w:cs="Times New Roman"/>
          <w:sz w:val="20"/>
          <w:szCs w:val="20"/>
        </w:rPr>
        <w:t xml:space="preserve"> OA, </w:t>
      </w:r>
      <w:proofErr w:type="spellStart"/>
      <w:r w:rsidR="005C6CB7" w:rsidRPr="005C6CB7">
        <w:rPr>
          <w:rFonts w:ascii="Times" w:hAnsi="Times" w:cs="Times New Roman"/>
          <w:sz w:val="20"/>
          <w:szCs w:val="20"/>
        </w:rPr>
        <w:t>Alahuhta</w:t>
      </w:r>
      <w:proofErr w:type="spellEnd"/>
      <w:r w:rsidR="005C6CB7" w:rsidRPr="005C6CB7">
        <w:rPr>
          <w:rFonts w:ascii="Times" w:hAnsi="Times" w:cs="Times New Roman"/>
          <w:sz w:val="20"/>
          <w:szCs w:val="20"/>
        </w:rPr>
        <w:t xml:space="preserve"> S, </w:t>
      </w:r>
      <w:proofErr w:type="spellStart"/>
      <w:r w:rsidR="005C6CB7" w:rsidRPr="005C6CB7">
        <w:rPr>
          <w:rFonts w:ascii="Times" w:hAnsi="Times" w:cs="Times New Roman"/>
          <w:sz w:val="20"/>
          <w:szCs w:val="20"/>
        </w:rPr>
        <w:t>Olkkola</w:t>
      </w:r>
      <w:proofErr w:type="spellEnd"/>
      <w:r w:rsidR="005C6CB7" w:rsidRPr="005C6CB7">
        <w:rPr>
          <w:rFonts w:ascii="Times" w:hAnsi="Times" w:cs="Times New Roman"/>
          <w:sz w:val="20"/>
          <w:szCs w:val="20"/>
        </w:rPr>
        <w:t xml:space="preserve"> KT. </w:t>
      </w:r>
      <w:proofErr w:type="spellStart"/>
      <w:r w:rsidR="005C6CB7" w:rsidRPr="005C6CB7">
        <w:rPr>
          <w:rFonts w:ascii="Times" w:hAnsi="Times" w:cs="Times New Roman"/>
          <w:sz w:val="20"/>
          <w:szCs w:val="20"/>
        </w:rPr>
        <w:t>The</w:t>
      </w:r>
      <w:proofErr w:type="spellEnd"/>
      <w:r w:rsidR="005C6CB7" w:rsidRPr="005C6CB7">
        <w:rPr>
          <w:rFonts w:ascii="Times" w:hAnsi="Times" w:cs="Times New Roman"/>
          <w:sz w:val="20"/>
          <w:szCs w:val="20"/>
        </w:rPr>
        <w:t xml:space="preserve"> </w:t>
      </w:r>
      <w:proofErr w:type="spellStart"/>
      <w:r w:rsidR="005C6CB7" w:rsidRPr="005C6CB7">
        <w:rPr>
          <w:rFonts w:ascii="Times" w:hAnsi="Times" w:cs="Times New Roman"/>
          <w:sz w:val="20"/>
          <w:szCs w:val="20"/>
        </w:rPr>
        <w:t>duration</w:t>
      </w:r>
      <w:proofErr w:type="spellEnd"/>
      <w:r w:rsidR="005C6CB7" w:rsidRPr="005C6CB7">
        <w:rPr>
          <w:rFonts w:ascii="Times" w:hAnsi="Times" w:cs="Times New Roman"/>
          <w:sz w:val="20"/>
          <w:szCs w:val="20"/>
        </w:rPr>
        <w:t xml:space="preserve"> </w:t>
      </w:r>
      <w:proofErr w:type="spellStart"/>
      <w:r w:rsidR="005C6CB7" w:rsidRPr="005C6CB7">
        <w:rPr>
          <w:rFonts w:ascii="Times" w:hAnsi="Times" w:cs="Times New Roman"/>
          <w:sz w:val="20"/>
          <w:szCs w:val="20"/>
        </w:rPr>
        <w:t>of</w:t>
      </w:r>
      <w:proofErr w:type="spellEnd"/>
      <w:r w:rsidR="005C6CB7" w:rsidRPr="005C6CB7">
        <w:rPr>
          <w:rFonts w:ascii="Times" w:hAnsi="Times" w:cs="Times New Roman"/>
          <w:sz w:val="20"/>
          <w:szCs w:val="20"/>
        </w:rPr>
        <w:t xml:space="preserve"> residual neuromuscular block after </w:t>
      </w:r>
      <w:proofErr w:type="spellStart"/>
      <w:r w:rsidR="005C6CB7" w:rsidRPr="005C6CB7">
        <w:rPr>
          <w:rFonts w:ascii="Times" w:hAnsi="Times" w:cs="Times New Roman"/>
          <w:sz w:val="20"/>
          <w:szCs w:val="20"/>
        </w:rPr>
        <w:t>administration</w:t>
      </w:r>
      <w:proofErr w:type="spellEnd"/>
      <w:r w:rsidR="005C6CB7" w:rsidRPr="005C6CB7">
        <w:rPr>
          <w:rFonts w:ascii="Times" w:hAnsi="Times" w:cs="Times New Roman"/>
          <w:sz w:val="20"/>
          <w:szCs w:val="20"/>
        </w:rPr>
        <w:t xml:space="preserve"> </w:t>
      </w:r>
      <w:proofErr w:type="spellStart"/>
      <w:r w:rsidR="005C6CB7" w:rsidRPr="005C6CB7">
        <w:rPr>
          <w:rFonts w:ascii="Times" w:hAnsi="Times" w:cs="Times New Roman"/>
          <w:sz w:val="20"/>
          <w:szCs w:val="20"/>
        </w:rPr>
        <w:t>of</w:t>
      </w:r>
      <w:proofErr w:type="spellEnd"/>
      <w:r w:rsidR="005C6CB7" w:rsidRPr="005C6CB7">
        <w:rPr>
          <w:rFonts w:ascii="Times" w:hAnsi="Times" w:cs="Times New Roman"/>
          <w:sz w:val="20"/>
          <w:szCs w:val="20"/>
        </w:rPr>
        <w:t xml:space="preserve"> </w:t>
      </w:r>
      <w:proofErr w:type="spellStart"/>
      <w:r w:rsidR="005C6CB7" w:rsidRPr="005C6CB7">
        <w:rPr>
          <w:rFonts w:ascii="Times" w:hAnsi="Times" w:cs="Times New Roman"/>
          <w:sz w:val="20"/>
          <w:szCs w:val="20"/>
        </w:rPr>
        <w:t>neostigmine</w:t>
      </w:r>
      <w:proofErr w:type="spellEnd"/>
      <w:r w:rsidR="005C6CB7" w:rsidRPr="005C6CB7">
        <w:rPr>
          <w:rFonts w:ascii="Times" w:hAnsi="Times" w:cs="Times New Roman"/>
          <w:sz w:val="20"/>
          <w:szCs w:val="20"/>
        </w:rPr>
        <w:t xml:space="preserve"> </w:t>
      </w:r>
      <w:proofErr w:type="spellStart"/>
      <w:r w:rsidR="005C6CB7" w:rsidRPr="005C6CB7">
        <w:rPr>
          <w:rFonts w:ascii="Times" w:hAnsi="Times" w:cs="Times New Roman"/>
          <w:sz w:val="20"/>
          <w:szCs w:val="20"/>
        </w:rPr>
        <w:t>or</w:t>
      </w:r>
      <w:proofErr w:type="spellEnd"/>
      <w:r w:rsidR="005C6CB7" w:rsidRPr="005C6CB7">
        <w:rPr>
          <w:rFonts w:ascii="Times" w:hAnsi="Times" w:cs="Times New Roman"/>
          <w:sz w:val="20"/>
          <w:szCs w:val="20"/>
        </w:rPr>
        <w:t xml:space="preserve"> </w:t>
      </w:r>
      <w:proofErr w:type="spellStart"/>
      <w:r w:rsidR="005C6CB7" w:rsidRPr="005C6CB7">
        <w:rPr>
          <w:rFonts w:ascii="Times" w:hAnsi="Times" w:cs="Times New Roman"/>
          <w:sz w:val="20"/>
          <w:szCs w:val="20"/>
        </w:rPr>
        <w:t>sugammadex</w:t>
      </w:r>
      <w:proofErr w:type="spellEnd"/>
      <w:r w:rsidR="005C6CB7" w:rsidRPr="005C6CB7">
        <w:rPr>
          <w:rFonts w:ascii="Times" w:hAnsi="Times" w:cs="Times New Roman"/>
          <w:sz w:val="20"/>
          <w:szCs w:val="20"/>
        </w:rPr>
        <w:t xml:space="preserve"> at </w:t>
      </w:r>
      <w:proofErr w:type="spellStart"/>
      <w:r w:rsidR="005C6CB7" w:rsidRPr="005C6CB7">
        <w:rPr>
          <w:rFonts w:ascii="Times" w:hAnsi="Times" w:cs="Times New Roman"/>
          <w:sz w:val="20"/>
          <w:szCs w:val="20"/>
        </w:rPr>
        <w:t>two</w:t>
      </w:r>
      <w:proofErr w:type="spellEnd"/>
      <w:r w:rsidR="005C6CB7" w:rsidRPr="005C6CB7">
        <w:rPr>
          <w:rFonts w:ascii="Times" w:hAnsi="Times" w:cs="Times New Roman"/>
          <w:sz w:val="20"/>
          <w:szCs w:val="20"/>
        </w:rPr>
        <w:t xml:space="preserve"> visible </w:t>
      </w:r>
      <w:proofErr w:type="spellStart"/>
      <w:r w:rsidR="005C6CB7" w:rsidRPr="005C6CB7">
        <w:rPr>
          <w:rFonts w:ascii="Times" w:hAnsi="Times" w:cs="Times New Roman"/>
          <w:sz w:val="20"/>
          <w:szCs w:val="20"/>
        </w:rPr>
        <w:t>twitches</w:t>
      </w:r>
      <w:proofErr w:type="spellEnd"/>
      <w:r w:rsidR="005C6CB7" w:rsidRPr="005C6CB7">
        <w:rPr>
          <w:rFonts w:ascii="Times" w:hAnsi="Times" w:cs="Times New Roman"/>
          <w:sz w:val="20"/>
          <w:szCs w:val="20"/>
        </w:rPr>
        <w:t xml:space="preserve"> </w:t>
      </w:r>
      <w:proofErr w:type="spellStart"/>
      <w:r w:rsidR="005C6CB7" w:rsidRPr="005C6CB7">
        <w:rPr>
          <w:rFonts w:ascii="Times" w:hAnsi="Times" w:cs="Times New Roman"/>
          <w:sz w:val="20"/>
          <w:szCs w:val="20"/>
        </w:rPr>
        <w:t>during</w:t>
      </w:r>
      <w:proofErr w:type="spellEnd"/>
      <w:r w:rsidR="005C6CB7" w:rsidRPr="005C6CB7">
        <w:rPr>
          <w:rFonts w:ascii="Times" w:hAnsi="Times" w:cs="Times New Roman"/>
          <w:sz w:val="20"/>
          <w:szCs w:val="20"/>
        </w:rPr>
        <w:t xml:space="preserve"> </w:t>
      </w:r>
      <w:proofErr w:type="spellStart"/>
      <w:r w:rsidR="005C6CB7" w:rsidRPr="005C6CB7">
        <w:rPr>
          <w:rFonts w:ascii="Times" w:hAnsi="Times" w:cs="Times New Roman"/>
          <w:sz w:val="20"/>
          <w:szCs w:val="20"/>
        </w:rPr>
        <w:t>train-of-four</w:t>
      </w:r>
      <w:proofErr w:type="spellEnd"/>
      <w:r w:rsidR="005C6CB7" w:rsidRPr="005C6CB7">
        <w:rPr>
          <w:rFonts w:ascii="Times" w:hAnsi="Times" w:cs="Times New Roman"/>
          <w:sz w:val="20"/>
          <w:szCs w:val="20"/>
        </w:rPr>
        <w:t xml:space="preserve"> </w:t>
      </w:r>
      <w:proofErr w:type="spellStart"/>
      <w:r w:rsidR="005C6CB7" w:rsidRPr="005C6CB7">
        <w:rPr>
          <w:rFonts w:ascii="Times" w:hAnsi="Times" w:cs="Times New Roman"/>
          <w:sz w:val="20"/>
          <w:szCs w:val="20"/>
        </w:rPr>
        <w:t>monitoring</w:t>
      </w:r>
      <w:proofErr w:type="spellEnd"/>
      <w:r w:rsidR="005C6CB7" w:rsidRPr="005C6CB7">
        <w:rPr>
          <w:rFonts w:ascii="Times" w:hAnsi="Times" w:cs="Times New Roman"/>
          <w:sz w:val="20"/>
          <w:szCs w:val="20"/>
        </w:rPr>
        <w:t xml:space="preserve">. </w:t>
      </w:r>
      <w:proofErr w:type="spellStart"/>
      <w:r w:rsidR="005C6CB7" w:rsidRPr="005C6CB7">
        <w:rPr>
          <w:rFonts w:ascii="Times" w:hAnsi="Times" w:cs="Times New Roman"/>
          <w:sz w:val="20"/>
          <w:szCs w:val="20"/>
        </w:rPr>
        <w:t>Anesth</w:t>
      </w:r>
      <w:proofErr w:type="spellEnd"/>
      <w:r w:rsidR="005C6CB7" w:rsidRPr="005C6CB7">
        <w:rPr>
          <w:rFonts w:ascii="Times" w:hAnsi="Times" w:cs="Times New Roman"/>
          <w:sz w:val="20"/>
          <w:szCs w:val="20"/>
        </w:rPr>
        <w:t xml:space="preserve"> </w:t>
      </w:r>
      <w:proofErr w:type="spellStart"/>
      <w:r w:rsidR="005C6CB7" w:rsidRPr="005C6CB7">
        <w:rPr>
          <w:rFonts w:ascii="Times" w:hAnsi="Times" w:cs="Times New Roman"/>
          <w:sz w:val="20"/>
          <w:szCs w:val="20"/>
        </w:rPr>
        <w:t>Analg</w:t>
      </w:r>
      <w:proofErr w:type="spellEnd"/>
      <w:r w:rsidR="005C6CB7" w:rsidRPr="005C6CB7">
        <w:rPr>
          <w:rFonts w:ascii="Times" w:hAnsi="Times" w:cs="Times New Roman"/>
          <w:sz w:val="20"/>
          <w:szCs w:val="20"/>
        </w:rPr>
        <w:t xml:space="preserve">. 2011 Jan;112(1):63-8. </w:t>
      </w:r>
      <w:proofErr w:type="spellStart"/>
      <w:r w:rsidR="005C6CB7" w:rsidRPr="005C6CB7">
        <w:rPr>
          <w:rFonts w:ascii="Times" w:hAnsi="Times" w:cs="Times New Roman"/>
          <w:sz w:val="20"/>
          <w:szCs w:val="20"/>
        </w:rPr>
        <w:t>Epub</w:t>
      </w:r>
      <w:proofErr w:type="spellEnd"/>
      <w:r w:rsidR="005C6CB7" w:rsidRPr="005C6CB7">
        <w:rPr>
          <w:rFonts w:ascii="Times" w:hAnsi="Times" w:cs="Times New Roman"/>
          <w:sz w:val="20"/>
          <w:szCs w:val="20"/>
        </w:rPr>
        <w:t xml:space="preserve"> 2010 Oct </w:t>
      </w:r>
      <w:proofErr w:type="gramStart"/>
      <w:r w:rsidR="005C6CB7" w:rsidRPr="005C6CB7">
        <w:rPr>
          <w:rFonts w:ascii="Times" w:hAnsi="Times" w:cs="Times New Roman"/>
          <w:sz w:val="20"/>
          <w:szCs w:val="20"/>
        </w:rPr>
        <w:t>26  (</w:t>
      </w:r>
      <w:proofErr w:type="gramEnd"/>
      <w:r w:rsidR="005C6CB7" w:rsidRPr="005C6CB7">
        <w:rPr>
          <w:rFonts w:ascii="Times" w:hAnsi="Times" w:cs="Times New Roman"/>
          <w:sz w:val="20"/>
          <w:szCs w:val="20"/>
        </w:rPr>
        <w:fldChar w:fldCharType="begin"/>
      </w:r>
      <w:r w:rsidR="005C6CB7" w:rsidRPr="005C6CB7">
        <w:rPr>
          <w:rFonts w:ascii="Times" w:hAnsi="Times" w:cs="Times New Roman"/>
          <w:sz w:val="20"/>
          <w:szCs w:val="20"/>
        </w:rPr>
        <w:instrText xml:space="preserve"> HYPERLINK "https://www.ncbi.nlm.nih.gov/pubmed/20978247" \t "_blank" </w:instrText>
      </w:r>
      <w:r w:rsidR="005C6CB7" w:rsidRPr="005C6CB7">
        <w:rPr>
          <w:rFonts w:ascii="Times" w:hAnsi="Times" w:cs="Times New Roman"/>
          <w:sz w:val="20"/>
          <w:szCs w:val="20"/>
        </w:rPr>
        <w:fldChar w:fldCharType="separate"/>
      </w:r>
      <w:r w:rsidR="005C6CB7" w:rsidRPr="005C6CB7">
        <w:rPr>
          <w:rStyle w:val="Hipervnculo"/>
          <w:rFonts w:ascii="Times" w:hAnsi="Times" w:cs="Times New Roman"/>
          <w:sz w:val="20"/>
          <w:szCs w:val="20"/>
        </w:rPr>
        <w:t>PubMed</w:t>
      </w:r>
      <w:r w:rsidR="005C6CB7" w:rsidRPr="005C6CB7">
        <w:rPr>
          <w:rFonts w:ascii="Times" w:hAnsi="Times" w:cs="Times New Roman"/>
          <w:sz w:val="20"/>
          <w:szCs w:val="20"/>
        </w:rPr>
        <w:fldChar w:fldCharType="end"/>
      </w:r>
      <w:r w:rsidR="005C6CB7" w:rsidRPr="005C6CB7">
        <w:rPr>
          <w:rFonts w:ascii="Times" w:hAnsi="Times" w:cs="Times New Roman"/>
          <w:sz w:val="20"/>
          <w:szCs w:val="20"/>
        </w:rPr>
        <w:t>)</w:t>
      </w:r>
    </w:p>
    <w:p w14:paraId="6AFBEE3D" w14:textId="6528392A" w:rsidR="00DC4EBA" w:rsidRPr="003B5656" w:rsidRDefault="005C6CB7" w:rsidP="00DC4EBA">
      <w:pPr>
        <w:pBdr>
          <w:top w:val="single" w:sz="4" w:space="1" w:color="auto"/>
        </w:pBdr>
        <w:rPr>
          <w:i/>
          <w:sz w:val="18"/>
          <w:szCs w:val="18"/>
        </w:rPr>
      </w:pPr>
      <w:r w:rsidRPr="005C6CB7">
        <w:rPr>
          <w:i/>
          <w:sz w:val="18"/>
          <w:szCs w:val="18"/>
        </w:rPr>
        <w:t>Rodríguez Macías</w:t>
      </w:r>
      <w:r>
        <w:rPr>
          <w:i/>
          <w:sz w:val="18"/>
          <w:szCs w:val="18"/>
        </w:rPr>
        <w:t xml:space="preserve"> MI (1)</w:t>
      </w:r>
      <w:r w:rsidRPr="005C6CB7">
        <w:rPr>
          <w:i/>
          <w:sz w:val="18"/>
          <w:szCs w:val="18"/>
        </w:rPr>
        <w:t>, Fernández Rodríguez</w:t>
      </w:r>
      <w:r>
        <w:rPr>
          <w:i/>
          <w:sz w:val="18"/>
          <w:szCs w:val="18"/>
        </w:rPr>
        <w:t xml:space="preserve"> A (2).</w:t>
      </w:r>
    </w:p>
    <w:p w14:paraId="5DEF8D19" w14:textId="77777777" w:rsidR="003D6982" w:rsidRDefault="003D6982"/>
    <w:p w14:paraId="15B0475E" w14:textId="5154E1B9" w:rsidR="005C6CB7" w:rsidRDefault="005C6CB7">
      <w:pPr>
        <w:rPr>
          <w:i/>
          <w:sz w:val="18"/>
          <w:szCs w:val="18"/>
        </w:rPr>
      </w:pPr>
      <w:r>
        <w:rPr>
          <w:i/>
          <w:sz w:val="18"/>
          <w:szCs w:val="18"/>
        </w:rPr>
        <w:t xml:space="preserve">(1) </w:t>
      </w:r>
      <w:r w:rsidRPr="005C6CB7">
        <w:rPr>
          <w:i/>
          <w:sz w:val="18"/>
          <w:szCs w:val="18"/>
        </w:rPr>
        <w:t>H.U. San Cecilio de Granada.</w:t>
      </w:r>
    </w:p>
    <w:p w14:paraId="7E86572D" w14:textId="3DD405AB" w:rsidR="005C6CB7" w:rsidRPr="00C00944" w:rsidRDefault="005C6CB7">
      <w:pPr>
        <w:rPr>
          <w:i/>
          <w:sz w:val="18"/>
          <w:szCs w:val="18"/>
        </w:rPr>
      </w:pPr>
      <w:r>
        <w:rPr>
          <w:i/>
          <w:sz w:val="18"/>
          <w:szCs w:val="18"/>
        </w:rPr>
        <w:t xml:space="preserve">(2) </w:t>
      </w:r>
      <w:r w:rsidRPr="005C6CB7">
        <w:rPr>
          <w:i/>
          <w:sz w:val="18"/>
          <w:szCs w:val="18"/>
        </w:rPr>
        <w:t>H.U. Virgen de las Nieves de Granada.</w:t>
      </w:r>
    </w:p>
    <w:p w14:paraId="07E44750" w14:textId="77777777" w:rsidR="0049623D" w:rsidRPr="0049623D" w:rsidRDefault="0049623D" w:rsidP="0049623D">
      <w:pPr>
        <w:pBdr>
          <w:top w:val="single" w:sz="4" w:space="1" w:color="auto"/>
        </w:pBdr>
        <w:rPr>
          <w:b/>
        </w:rPr>
      </w:pPr>
      <w:r w:rsidRPr="0049623D">
        <w:rPr>
          <w:b/>
        </w:rPr>
        <w:t>Resumen</w:t>
      </w:r>
    </w:p>
    <w:p w14:paraId="3A0A4A20" w14:textId="77777777" w:rsidR="005C6CB7" w:rsidRPr="005C6CB7" w:rsidRDefault="005C6CB7" w:rsidP="005C6CB7">
      <w:pPr>
        <w:pStyle w:val="Sinespaciado"/>
        <w:pBdr>
          <w:bottom w:val="single" w:sz="4" w:space="1" w:color="auto"/>
        </w:pBdr>
        <w:jc w:val="both"/>
        <w:rPr>
          <w:rFonts w:ascii="Times" w:hAnsi="Times" w:cs="Times New Roman"/>
          <w:sz w:val="20"/>
          <w:szCs w:val="20"/>
          <w:lang w:val="es-ES"/>
        </w:rPr>
      </w:pPr>
      <w:r w:rsidRPr="005C6CB7">
        <w:rPr>
          <w:rFonts w:ascii="Times" w:hAnsi="Times" w:cs="Times New Roman"/>
          <w:sz w:val="20"/>
          <w:szCs w:val="20"/>
          <w:lang w:val="es-ES"/>
        </w:rPr>
        <w:t>En la recuperación anestésica es imperativa una adecuada recuperación del bloqueo neuromuscular (BNM) para que el paciente tenga un control completo sobre los músculos faríngeos y respiratorios. Se necesita una TOF ratio de al menos 0,9 para excluir bloqueo residual postoperatorio clínicamente significativo.</w:t>
      </w:r>
    </w:p>
    <w:p w14:paraId="6EBBDD69" w14:textId="77777777" w:rsidR="005C6CB7" w:rsidRPr="005C6CB7" w:rsidRDefault="005C6CB7" w:rsidP="005C6CB7">
      <w:pPr>
        <w:pStyle w:val="Sinespaciado"/>
        <w:pBdr>
          <w:bottom w:val="single" w:sz="4" w:space="1" w:color="auto"/>
        </w:pBdr>
        <w:jc w:val="both"/>
        <w:rPr>
          <w:rFonts w:ascii="Times" w:hAnsi="Times" w:cs="Times New Roman"/>
          <w:sz w:val="20"/>
          <w:szCs w:val="20"/>
          <w:lang w:val="es-ES"/>
        </w:rPr>
      </w:pPr>
      <w:r w:rsidRPr="005C6CB7">
        <w:rPr>
          <w:rFonts w:ascii="Times" w:hAnsi="Times" w:cs="Times New Roman"/>
          <w:sz w:val="20"/>
          <w:szCs w:val="20"/>
          <w:lang w:val="es-ES"/>
        </w:rPr>
        <w:t>La amortiguación de la respuesta del Tren de Cuatro (TOF) puede no ser detectada fiablemente con un estimulador de nervio periférico (PNS), hasta con un TOF ratio de 0,4. El lapso de tiempo entre la pérdida visual de la amortiguación usando un PNS hasta que el TOF ratio medido objetivamente es de 0,9, es considerado por los autores como el “período de recuperación potencialmente inseguro”, durante el cual el paciente está expuesto a una serie de riesgos como pueden ser eventos respiratorios críticos.</w:t>
      </w:r>
    </w:p>
    <w:p w14:paraId="3C83F6E1" w14:textId="390BCE71" w:rsidR="005C6CB7" w:rsidRPr="005C6CB7" w:rsidRDefault="005C6CB7" w:rsidP="005C6CB7">
      <w:pPr>
        <w:pStyle w:val="Sinespaciado"/>
        <w:pBdr>
          <w:bottom w:val="single" w:sz="4" w:space="1" w:color="auto"/>
        </w:pBdr>
        <w:jc w:val="both"/>
        <w:rPr>
          <w:rFonts w:ascii="Times" w:hAnsi="Times" w:cs="Times New Roman"/>
          <w:sz w:val="20"/>
          <w:szCs w:val="20"/>
          <w:lang w:val="es-ES"/>
        </w:rPr>
      </w:pPr>
      <w:r w:rsidRPr="005C6CB7">
        <w:rPr>
          <w:rFonts w:ascii="Times" w:hAnsi="Times" w:cs="Times New Roman"/>
          <w:sz w:val="20"/>
          <w:szCs w:val="20"/>
          <w:lang w:val="es-ES"/>
        </w:rPr>
        <w:t xml:space="preserve">La </w:t>
      </w:r>
      <w:proofErr w:type="spellStart"/>
      <w:r w:rsidRPr="005C6CB7">
        <w:rPr>
          <w:rFonts w:ascii="Times" w:hAnsi="Times" w:cs="Times New Roman"/>
          <w:sz w:val="20"/>
          <w:szCs w:val="20"/>
          <w:lang w:val="es-ES"/>
        </w:rPr>
        <w:t>neostigmina</w:t>
      </w:r>
      <w:proofErr w:type="spellEnd"/>
      <w:r w:rsidRPr="005C6CB7">
        <w:rPr>
          <w:rFonts w:ascii="Times" w:hAnsi="Times" w:cs="Times New Roman"/>
          <w:sz w:val="20"/>
          <w:szCs w:val="20"/>
          <w:lang w:val="es-ES"/>
        </w:rPr>
        <w:t xml:space="preserve"> antagoniza el BNM por inhibición de la acetilcolinesterasa, lo cual aumenta la cantidad de acetilcolina en la unión neuromuscular, pero no tiene efecto en la tasa de eliminación del fármaco bloqueante. Además</w:t>
      </w:r>
      <w:r>
        <w:rPr>
          <w:rFonts w:ascii="Times" w:hAnsi="Times" w:cs="Times New Roman"/>
          <w:sz w:val="20"/>
          <w:szCs w:val="20"/>
          <w:lang w:val="es-ES"/>
        </w:rPr>
        <w:t>,</w:t>
      </w:r>
      <w:r w:rsidRPr="005C6CB7">
        <w:rPr>
          <w:rFonts w:ascii="Times" w:hAnsi="Times" w:cs="Times New Roman"/>
          <w:sz w:val="20"/>
          <w:szCs w:val="20"/>
          <w:lang w:val="es-ES"/>
        </w:rPr>
        <w:t xml:space="preserve"> su inicio de acción es relativamente lento y debido a su efecto techo, no puede antagonizar niveles profundos de BNM. La nueva droga </w:t>
      </w:r>
      <w:proofErr w:type="spellStart"/>
      <w:r w:rsidRPr="005C6CB7">
        <w:rPr>
          <w:rFonts w:ascii="Times" w:hAnsi="Times" w:cs="Times New Roman"/>
          <w:sz w:val="20"/>
          <w:szCs w:val="20"/>
          <w:lang w:val="es-ES"/>
        </w:rPr>
        <w:t>reversora</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sugammmadex</w:t>
      </w:r>
      <w:proofErr w:type="spellEnd"/>
      <w:r w:rsidRPr="005C6CB7">
        <w:rPr>
          <w:rFonts w:ascii="Times" w:hAnsi="Times" w:cs="Times New Roman"/>
          <w:sz w:val="20"/>
          <w:szCs w:val="20"/>
          <w:lang w:val="es-ES"/>
        </w:rPr>
        <w:t xml:space="preserve"> es, debido a la encapsulación del </w:t>
      </w:r>
      <w:proofErr w:type="spellStart"/>
      <w:r w:rsidRPr="005C6CB7">
        <w:rPr>
          <w:rFonts w:ascii="Times" w:hAnsi="Times" w:cs="Times New Roman"/>
          <w:sz w:val="20"/>
          <w:szCs w:val="20"/>
          <w:lang w:val="es-ES"/>
        </w:rPr>
        <w:t>rocuronio</w:t>
      </w:r>
      <w:proofErr w:type="spellEnd"/>
      <w:r w:rsidRPr="005C6CB7">
        <w:rPr>
          <w:rFonts w:ascii="Times" w:hAnsi="Times" w:cs="Times New Roman"/>
          <w:sz w:val="20"/>
          <w:szCs w:val="20"/>
          <w:lang w:val="es-ES"/>
        </w:rPr>
        <w:t xml:space="preserve"> que ocurre primariamente en el plasma, capaz de revertir incluso un profundo o intenso BNM administrando la dosis necesaria </w:t>
      </w:r>
      <w:proofErr w:type="gramStart"/>
      <w:r w:rsidRPr="005C6CB7">
        <w:rPr>
          <w:rFonts w:ascii="Times" w:hAnsi="Times" w:cs="Times New Roman"/>
          <w:sz w:val="20"/>
          <w:szCs w:val="20"/>
          <w:lang w:val="es-ES"/>
        </w:rPr>
        <w:t>en relación a</w:t>
      </w:r>
      <w:proofErr w:type="gramEnd"/>
      <w:r w:rsidRPr="005C6CB7">
        <w:rPr>
          <w:rFonts w:ascii="Times" w:hAnsi="Times" w:cs="Times New Roman"/>
          <w:sz w:val="20"/>
          <w:szCs w:val="20"/>
          <w:lang w:val="es-ES"/>
        </w:rPr>
        <w:t xml:space="preserve"> la cantidad de </w:t>
      </w:r>
      <w:proofErr w:type="spellStart"/>
      <w:r w:rsidRPr="005C6CB7">
        <w:rPr>
          <w:rFonts w:ascii="Times" w:hAnsi="Times" w:cs="Times New Roman"/>
          <w:sz w:val="20"/>
          <w:szCs w:val="20"/>
          <w:lang w:val="es-ES"/>
        </w:rPr>
        <w:t>rocuronio</w:t>
      </w:r>
      <w:proofErr w:type="spellEnd"/>
      <w:r w:rsidRPr="005C6CB7">
        <w:rPr>
          <w:rFonts w:ascii="Times" w:hAnsi="Times" w:cs="Times New Roman"/>
          <w:sz w:val="20"/>
          <w:szCs w:val="20"/>
          <w:lang w:val="es-ES"/>
        </w:rPr>
        <w:t xml:space="preserve"> en el organismo.</w:t>
      </w:r>
    </w:p>
    <w:p w14:paraId="73992449" w14:textId="5DAB7F7F" w:rsidR="005C6CB7" w:rsidRDefault="005C6CB7" w:rsidP="005C6CB7">
      <w:pPr>
        <w:pStyle w:val="Sinespaciado"/>
        <w:pBdr>
          <w:bottom w:val="single" w:sz="4" w:space="1" w:color="auto"/>
        </w:pBdr>
        <w:jc w:val="both"/>
      </w:pPr>
      <w:proofErr w:type="gramStart"/>
      <w:r w:rsidRPr="005C6CB7">
        <w:rPr>
          <w:rFonts w:ascii="Times" w:hAnsi="Times" w:cs="Times New Roman"/>
          <w:sz w:val="20"/>
          <w:szCs w:val="20"/>
          <w:lang w:val="es-ES"/>
        </w:rPr>
        <w:t>De acuerdo a</w:t>
      </w:r>
      <w:proofErr w:type="gramEnd"/>
      <w:r w:rsidRPr="005C6CB7">
        <w:rPr>
          <w:rFonts w:ascii="Times" w:hAnsi="Times" w:cs="Times New Roman"/>
          <w:sz w:val="20"/>
          <w:szCs w:val="20"/>
          <w:lang w:val="es-ES"/>
        </w:rPr>
        <w:t xml:space="preserve"> la hipótesis de los autores, la duración de este período podría ser significativamente más corta con </w:t>
      </w:r>
      <w:proofErr w:type="spellStart"/>
      <w:r w:rsidRPr="005C6CB7">
        <w:rPr>
          <w:rFonts w:ascii="Times" w:hAnsi="Times" w:cs="Times New Roman"/>
          <w:sz w:val="20"/>
          <w:szCs w:val="20"/>
          <w:lang w:val="es-ES"/>
        </w:rPr>
        <w:t>sugammadex</w:t>
      </w:r>
      <w:proofErr w:type="spellEnd"/>
      <w:r w:rsidRPr="005C6CB7">
        <w:rPr>
          <w:rFonts w:ascii="Times" w:hAnsi="Times" w:cs="Times New Roman"/>
          <w:sz w:val="20"/>
          <w:szCs w:val="20"/>
          <w:lang w:val="es-ES"/>
        </w:rPr>
        <w:t xml:space="preserve"> que con </w:t>
      </w:r>
      <w:proofErr w:type="spellStart"/>
      <w:r w:rsidRPr="005C6CB7">
        <w:rPr>
          <w:rFonts w:ascii="Times" w:hAnsi="Times" w:cs="Times New Roman"/>
          <w:sz w:val="20"/>
          <w:szCs w:val="20"/>
          <w:lang w:val="es-ES"/>
        </w:rPr>
        <w:t>neostigmina</w:t>
      </w:r>
      <w:proofErr w:type="spellEnd"/>
      <w:r w:rsidRPr="005C6CB7">
        <w:rPr>
          <w:rFonts w:ascii="Times" w:hAnsi="Times" w:cs="Times New Roman"/>
          <w:sz w:val="20"/>
          <w:szCs w:val="20"/>
          <w:lang w:val="es-ES"/>
        </w:rPr>
        <w:t>.</w:t>
      </w:r>
    </w:p>
    <w:p w14:paraId="504D9566" w14:textId="77777777" w:rsidR="00850755" w:rsidRDefault="00850755" w:rsidP="003B5656">
      <w:pPr>
        <w:pStyle w:val="Sinespaciado"/>
      </w:pPr>
    </w:p>
    <w:p w14:paraId="4B6955CD" w14:textId="77777777" w:rsidR="003B5656" w:rsidRDefault="003B5656" w:rsidP="00850755">
      <w:pPr>
        <w:pStyle w:val="Sinespaciado"/>
        <w:pBdr>
          <w:bottom w:val="single" w:sz="4" w:space="1" w:color="auto"/>
        </w:pBdr>
        <w:sectPr w:rsidR="003B5656" w:rsidSect="0073245F">
          <w:headerReference w:type="default" r:id="rId8"/>
          <w:footerReference w:type="even" r:id="rId9"/>
          <w:footerReference w:type="default" r:id="rId10"/>
          <w:pgSz w:w="11901" w:h="16817"/>
          <w:pgMar w:top="1080" w:right="1701" w:bottom="1418" w:left="1701" w:header="709" w:footer="709" w:gutter="0"/>
          <w:cols w:space="708"/>
          <w:docGrid w:linePitch="360"/>
        </w:sectPr>
      </w:pPr>
    </w:p>
    <w:p w14:paraId="230D7AF5" w14:textId="29027CD7" w:rsidR="00850755" w:rsidRPr="00820D2A" w:rsidRDefault="00CB2AB5" w:rsidP="00850755">
      <w:pPr>
        <w:spacing w:before="100" w:beforeAutospacing="1" w:after="100" w:afterAutospacing="1"/>
        <w:jc w:val="both"/>
        <w:outlineLvl w:val="3"/>
        <w:rPr>
          <w:rFonts w:ascii="Times" w:eastAsia="Times New Roman" w:hAnsi="Times" w:cs="Times New Roman"/>
          <w:b/>
          <w:bCs/>
          <w:lang w:val="es-ES"/>
        </w:rPr>
      </w:pPr>
      <w:r>
        <w:rPr>
          <w:rFonts w:ascii="Times" w:eastAsia="Times New Roman" w:hAnsi="Times" w:cs="Times New Roman"/>
          <w:b/>
          <w:bCs/>
          <w:lang w:val="es-ES"/>
        </w:rPr>
        <w:t>Introducción</w:t>
      </w:r>
    </w:p>
    <w:p w14:paraId="73AA8BB8" w14:textId="77777777" w:rsidR="005C6CB7" w:rsidRPr="005C6CB7" w:rsidRDefault="005C6CB7" w:rsidP="005C6CB7">
      <w:pPr>
        <w:spacing w:before="100" w:beforeAutospacing="1" w:after="100" w:afterAutospacing="1"/>
        <w:jc w:val="both"/>
        <w:rPr>
          <w:rFonts w:ascii="Times" w:hAnsi="Times" w:cs="Times New Roman"/>
          <w:lang w:val="es-ES"/>
        </w:rPr>
      </w:pPr>
      <w:r w:rsidRPr="005C6CB7">
        <w:rPr>
          <w:rFonts w:ascii="Times" w:hAnsi="Times" w:cs="Times New Roman"/>
          <w:lang w:val="es-ES"/>
        </w:rPr>
        <w:t>En la recuperación anestésica es imperativa una adecuada recuperación del bloqueo neuromuscular (</w:t>
      </w:r>
      <w:r w:rsidRPr="005C6CB7">
        <w:rPr>
          <w:rFonts w:ascii="Times" w:hAnsi="Times" w:cs="Times New Roman"/>
          <w:i/>
          <w:iCs/>
          <w:lang w:val="es-ES"/>
        </w:rPr>
        <w:t>BNM</w:t>
      </w:r>
      <w:r w:rsidRPr="005C6CB7">
        <w:rPr>
          <w:rFonts w:ascii="Times" w:hAnsi="Times" w:cs="Times New Roman"/>
          <w:lang w:val="es-ES"/>
        </w:rPr>
        <w:t>) para que el paciente tenga un control completo sobre los músculos faríngeos y respiratorios. Se necesita una TOF ratio de al menos 0,9 para excluir bloqueo residual postoperatorio clínicamente significativo.</w:t>
      </w:r>
    </w:p>
    <w:p w14:paraId="70BEF951" w14:textId="77777777" w:rsidR="005C6CB7" w:rsidRPr="005C6CB7" w:rsidRDefault="005C6CB7" w:rsidP="005C6CB7">
      <w:pPr>
        <w:spacing w:before="100" w:beforeAutospacing="1" w:after="100" w:afterAutospacing="1"/>
        <w:jc w:val="both"/>
        <w:rPr>
          <w:rFonts w:ascii="Times" w:hAnsi="Times" w:cs="Times New Roman"/>
          <w:lang w:val="es-ES"/>
        </w:rPr>
      </w:pPr>
      <w:r w:rsidRPr="005C6CB7">
        <w:rPr>
          <w:rFonts w:ascii="Times" w:hAnsi="Times" w:cs="Times New Roman"/>
          <w:lang w:val="es-ES"/>
        </w:rPr>
        <w:t>La amortiguación de la respuesta del Tren de Cuatro (</w:t>
      </w:r>
      <w:r w:rsidRPr="005C6CB7">
        <w:rPr>
          <w:rFonts w:ascii="Times" w:hAnsi="Times" w:cs="Times New Roman"/>
          <w:i/>
          <w:iCs/>
          <w:lang w:val="es-ES"/>
        </w:rPr>
        <w:t>TOF</w:t>
      </w:r>
      <w:r w:rsidRPr="005C6CB7">
        <w:rPr>
          <w:rFonts w:ascii="Times" w:hAnsi="Times" w:cs="Times New Roman"/>
          <w:lang w:val="es-ES"/>
        </w:rPr>
        <w:t xml:space="preserve">) puede no ser </w:t>
      </w:r>
      <w:r w:rsidRPr="005C6CB7">
        <w:rPr>
          <w:rFonts w:ascii="Times" w:hAnsi="Times" w:cs="Times New Roman"/>
          <w:lang w:val="es-ES"/>
        </w:rPr>
        <w:t>detectada fiablemente con un estimulador de nervio periférico (</w:t>
      </w:r>
      <w:r w:rsidRPr="005C6CB7">
        <w:rPr>
          <w:rFonts w:ascii="Times" w:hAnsi="Times" w:cs="Times New Roman"/>
          <w:i/>
          <w:iCs/>
          <w:lang w:val="es-ES"/>
        </w:rPr>
        <w:t>PNS</w:t>
      </w:r>
      <w:r w:rsidRPr="005C6CB7">
        <w:rPr>
          <w:rFonts w:ascii="Times" w:hAnsi="Times" w:cs="Times New Roman"/>
          <w:lang w:val="es-ES"/>
        </w:rPr>
        <w:t>), hasta con un TOF ratio de 0,4. El lapso de tiempo entre la pérdida visual de la amortiguación usando un PNS hasta que el TOF ratio medido objetivamente es de 0,9, es considerado por los autores como el “</w:t>
      </w:r>
      <w:r w:rsidRPr="005C6CB7">
        <w:rPr>
          <w:rFonts w:ascii="Times" w:hAnsi="Times" w:cs="Times New Roman"/>
          <w:i/>
          <w:iCs/>
          <w:lang w:val="es-ES"/>
        </w:rPr>
        <w:t>período de recuperación potencialmente inseguro</w:t>
      </w:r>
      <w:r w:rsidRPr="005C6CB7">
        <w:rPr>
          <w:rFonts w:ascii="Times" w:hAnsi="Times" w:cs="Times New Roman"/>
          <w:lang w:val="es-ES"/>
        </w:rPr>
        <w:t>”, durante el cual el paciente está expuesto a una serie de riesgos como pueden ser eventos respiratorios críticos.</w:t>
      </w:r>
    </w:p>
    <w:p w14:paraId="696F92C8" w14:textId="14FB95E7" w:rsidR="005C6CB7" w:rsidRDefault="005C6CB7" w:rsidP="005C6CB7">
      <w:pPr>
        <w:spacing w:before="100" w:beforeAutospacing="1" w:after="100" w:afterAutospacing="1"/>
        <w:jc w:val="both"/>
        <w:rPr>
          <w:rFonts w:ascii="Times" w:hAnsi="Times" w:cs="Times New Roman"/>
          <w:lang w:val="es-ES"/>
        </w:rPr>
      </w:pPr>
      <w:r w:rsidRPr="005C6CB7">
        <w:rPr>
          <w:rFonts w:ascii="Times" w:hAnsi="Times" w:cs="Times New Roman"/>
          <w:lang w:val="es-ES"/>
        </w:rPr>
        <w:t xml:space="preserve">La </w:t>
      </w:r>
      <w:proofErr w:type="spellStart"/>
      <w:r w:rsidRPr="005C6CB7">
        <w:rPr>
          <w:rFonts w:ascii="Times" w:hAnsi="Times" w:cs="Times New Roman"/>
          <w:lang w:val="es-ES"/>
        </w:rPr>
        <w:t>neostigmina</w:t>
      </w:r>
      <w:proofErr w:type="spellEnd"/>
      <w:r w:rsidRPr="005C6CB7">
        <w:rPr>
          <w:rFonts w:ascii="Times" w:hAnsi="Times" w:cs="Times New Roman"/>
          <w:lang w:val="es-ES"/>
        </w:rPr>
        <w:t xml:space="preserve"> antagoniza el BNM por inhibición de la acetilcolinesterasa, lo </w:t>
      </w:r>
      <w:r w:rsidRPr="005C6CB7">
        <w:rPr>
          <w:rFonts w:ascii="Times" w:hAnsi="Times" w:cs="Times New Roman"/>
          <w:lang w:val="es-ES"/>
        </w:rPr>
        <w:lastRenderedPageBreak/>
        <w:t>cual aumenta la cantidad de acetilcolina en la unión neuromuscular, pero no tiene efecto en la tasa de eliminación del fármaco bloqueante. Además</w:t>
      </w:r>
      <w:r>
        <w:rPr>
          <w:rFonts w:ascii="Times" w:hAnsi="Times" w:cs="Times New Roman"/>
          <w:lang w:val="es-ES"/>
        </w:rPr>
        <w:t>,</w:t>
      </w:r>
      <w:r w:rsidRPr="005C6CB7">
        <w:rPr>
          <w:rFonts w:ascii="Times" w:hAnsi="Times" w:cs="Times New Roman"/>
          <w:lang w:val="es-ES"/>
        </w:rPr>
        <w:t xml:space="preserve"> su inicio de acción es relativamente lento y debido a su efecto techo, no puede antagonizar niveles profundos de BNM. La nueva droga </w:t>
      </w:r>
      <w:proofErr w:type="spellStart"/>
      <w:r w:rsidRPr="005C6CB7">
        <w:rPr>
          <w:rFonts w:ascii="Times" w:hAnsi="Times" w:cs="Times New Roman"/>
          <w:lang w:val="es-ES"/>
        </w:rPr>
        <w:t>reversora</w:t>
      </w:r>
      <w:proofErr w:type="spellEnd"/>
      <w:r w:rsidRPr="005C6CB7">
        <w:rPr>
          <w:rFonts w:ascii="Times" w:hAnsi="Times" w:cs="Times New Roman"/>
          <w:lang w:val="es-ES"/>
        </w:rPr>
        <w:t xml:space="preserve"> </w:t>
      </w:r>
      <w:proofErr w:type="spellStart"/>
      <w:r w:rsidRPr="005C6CB7">
        <w:rPr>
          <w:rFonts w:ascii="Times" w:hAnsi="Times" w:cs="Times New Roman"/>
          <w:lang w:val="es-ES"/>
        </w:rPr>
        <w:t>sugammmadex</w:t>
      </w:r>
      <w:proofErr w:type="spellEnd"/>
      <w:r w:rsidRPr="005C6CB7">
        <w:rPr>
          <w:rFonts w:ascii="Times" w:hAnsi="Times" w:cs="Times New Roman"/>
          <w:lang w:val="es-ES"/>
        </w:rPr>
        <w:t xml:space="preserve"> es, debido a la encapsulación del </w:t>
      </w:r>
      <w:proofErr w:type="spellStart"/>
      <w:r w:rsidRPr="005C6CB7">
        <w:rPr>
          <w:rFonts w:ascii="Times" w:hAnsi="Times" w:cs="Times New Roman"/>
          <w:lang w:val="es-ES"/>
        </w:rPr>
        <w:t>rocuronio</w:t>
      </w:r>
      <w:proofErr w:type="spellEnd"/>
      <w:r w:rsidRPr="005C6CB7">
        <w:rPr>
          <w:rFonts w:ascii="Times" w:hAnsi="Times" w:cs="Times New Roman"/>
          <w:lang w:val="es-ES"/>
        </w:rPr>
        <w:t xml:space="preserve"> que ocurre primariamente en el plasma, capaz de revertir incluso un profundo o intenso BNM administrando la dosis necesaria </w:t>
      </w:r>
      <w:proofErr w:type="gramStart"/>
      <w:r w:rsidRPr="005C6CB7">
        <w:rPr>
          <w:rFonts w:ascii="Times" w:hAnsi="Times" w:cs="Times New Roman"/>
          <w:lang w:val="es-ES"/>
        </w:rPr>
        <w:t>en relación a</w:t>
      </w:r>
      <w:proofErr w:type="gramEnd"/>
      <w:r w:rsidRPr="005C6CB7">
        <w:rPr>
          <w:rFonts w:ascii="Times" w:hAnsi="Times" w:cs="Times New Roman"/>
          <w:lang w:val="es-ES"/>
        </w:rPr>
        <w:t xml:space="preserve"> la cantidad de </w:t>
      </w:r>
      <w:proofErr w:type="spellStart"/>
      <w:r w:rsidRPr="005C6CB7">
        <w:rPr>
          <w:rFonts w:ascii="Times" w:hAnsi="Times" w:cs="Times New Roman"/>
          <w:lang w:val="es-ES"/>
        </w:rPr>
        <w:t>rocuronio</w:t>
      </w:r>
      <w:proofErr w:type="spellEnd"/>
      <w:r w:rsidRPr="005C6CB7">
        <w:rPr>
          <w:rFonts w:ascii="Times" w:hAnsi="Times" w:cs="Times New Roman"/>
          <w:lang w:val="es-ES"/>
        </w:rPr>
        <w:t xml:space="preserve"> en el organismo.</w:t>
      </w:r>
    </w:p>
    <w:p w14:paraId="61B42F2A" w14:textId="02870006" w:rsidR="005C6CB7" w:rsidRPr="005C6CB7" w:rsidRDefault="005C6CB7" w:rsidP="005C6CB7">
      <w:pPr>
        <w:spacing w:before="100" w:beforeAutospacing="1" w:after="100" w:afterAutospacing="1"/>
        <w:jc w:val="both"/>
        <w:rPr>
          <w:rFonts w:ascii="Times" w:hAnsi="Times" w:cs="Times New Roman"/>
          <w:lang w:val="es-ES"/>
        </w:rPr>
      </w:pPr>
      <w:r>
        <w:rPr>
          <w:noProof/>
        </w:rPr>
        <w:drawing>
          <wp:inline distT="0" distB="0" distL="0" distR="0" wp14:anchorId="175FB397" wp14:editId="6E61CD3F">
            <wp:extent cx="2473325" cy="2606586"/>
            <wp:effectExtent l="0" t="0" r="3175" b="3810"/>
            <wp:docPr id="7" name="Imagen 7" descr="http://www.anestesiar.org/WP/uploads/2011/03/TOF-W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nestesiar.org/WP/uploads/2011/03/TOF-Watc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3325" cy="2606586"/>
                    </a:xfrm>
                    <a:prstGeom prst="rect">
                      <a:avLst/>
                    </a:prstGeom>
                    <a:noFill/>
                    <a:ln>
                      <a:noFill/>
                    </a:ln>
                  </pic:spPr>
                </pic:pic>
              </a:graphicData>
            </a:graphic>
          </wp:inline>
        </w:drawing>
      </w:r>
    </w:p>
    <w:p w14:paraId="785EF452" w14:textId="77777777" w:rsidR="005C6CB7" w:rsidRPr="005C6CB7" w:rsidRDefault="005C6CB7" w:rsidP="005C6CB7">
      <w:pPr>
        <w:spacing w:before="100" w:beforeAutospacing="1" w:after="100" w:afterAutospacing="1"/>
        <w:jc w:val="both"/>
        <w:rPr>
          <w:rFonts w:ascii="Times" w:hAnsi="Times" w:cs="Times New Roman"/>
          <w:lang w:val="es-ES"/>
        </w:rPr>
      </w:pPr>
      <w:proofErr w:type="gramStart"/>
      <w:r w:rsidRPr="005C6CB7">
        <w:rPr>
          <w:rFonts w:ascii="Times" w:hAnsi="Times" w:cs="Times New Roman"/>
          <w:lang w:val="es-ES"/>
        </w:rPr>
        <w:t>De acuerdo a</w:t>
      </w:r>
      <w:proofErr w:type="gramEnd"/>
      <w:r w:rsidRPr="005C6CB7">
        <w:rPr>
          <w:rFonts w:ascii="Times" w:hAnsi="Times" w:cs="Times New Roman"/>
          <w:lang w:val="es-ES"/>
        </w:rPr>
        <w:t xml:space="preserve"> la hipótesis de los autores, la duración de este período podría ser significativamente más corta con </w:t>
      </w:r>
      <w:proofErr w:type="spellStart"/>
      <w:r w:rsidRPr="005C6CB7">
        <w:rPr>
          <w:rFonts w:ascii="Times" w:hAnsi="Times" w:cs="Times New Roman"/>
          <w:lang w:val="es-ES"/>
        </w:rPr>
        <w:t>sugammadex</w:t>
      </w:r>
      <w:proofErr w:type="spellEnd"/>
      <w:r w:rsidRPr="005C6CB7">
        <w:rPr>
          <w:rFonts w:ascii="Times" w:hAnsi="Times" w:cs="Times New Roman"/>
          <w:lang w:val="es-ES"/>
        </w:rPr>
        <w:t xml:space="preserve"> que con </w:t>
      </w:r>
      <w:proofErr w:type="spellStart"/>
      <w:r w:rsidRPr="005C6CB7">
        <w:rPr>
          <w:rFonts w:ascii="Times" w:hAnsi="Times" w:cs="Times New Roman"/>
          <w:lang w:val="es-ES"/>
        </w:rPr>
        <w:t>neostigmina</w:t>
      </w:r>
      <w:proofErr w:type="spellEnd"/>
      <w:r w:rsidRPr="005C6CB7">
        <w:rPr>
          <w:rFonts w:ascii="Times" w:hAnsi="Times" w:cs="Times New Roman"/>
          <w:lang w:val="es-ES"/>
        </w:rPr>
        <w:t>.</w:t>
      </w:r>
    </w:p>
    <w:p w14:paraId="6DCFDCAE" w14:textId="77777777" w:rsidR="005C6CB7" w:rsidRPr="005C6CB7" w:rsidRDefault="005C6CB7" w:rsidP="005C6CB7">
      <w:pPr>
        <w:spacing w:before="100" w:beforeAutospacing="1" w:after="100" w:afterAutospacing="1"/>
        <w:jc w:val="both"/>
        <w:rPr>
          <w:rFonts w:ascii="Times" w:hAnsi="Times" w:cs="Times New Roman"/>
          <w:b/>
          <w:lang w:val="es-ES"/>
        </w:rPr>
      </w:pPr>
      <w:r w:rsidRPr="005C6CB7">
        <w:rPr>
          <w:rFonts w:ascii="Times" w:hAnsi="Times" w:cs="Times New Roman"/>
          <w:b/>
          <w:lang w:val="es-ES"/>
        </w:rPr>
        <w:t>Resumen</w:t>
      </w:r>
    </w:p>
    <w:p w14:paraId="5A51F8D1" w14:textId="77777777" w:rsidR="005C6CB7" w:rsidRPr="005C6CB7" w:rsidRDefault="005C6CB7" w:rsidP="005C6CB7">
      <w:pPr>
        <w:spacing w:before="100" w:beforeAutospacing="1" w:after="100" w:afterAutospacing="1"/>
        <w:jc w:val="both"/>
        <w:rPr>
          <w:rFonts w:ascii="Times" w:hAnsi="Times" w:cs="Times New Roman"/>
          <w:lang w:val="es-ES"/>
        </w:rPr>
      </w:pPr>
      <w:r w:rsidRPr="005C6CB7">
        <w:rPr>
          <w:rFonts w:ascii="Times" w:hAnsi="Times" w:cs="Times New Roman"/>
          <w:lang w:val="es-ES"/>
        </w:rPr>
        <w:t>Se realiza un ensayo clínico aleatorizado (</w:t>
      </w:r>
      <w:r w:rsidRPr="005C6CB7">
        <w:rPr>
          <w:rFonts w:ascii="Times" w:hAnsi="Times" w:cs="Times New Roman"/>
          <w:i/>
          <w:iCs/>
          <w:lang w:val="es-ES"/>
        </w:rPr>
        <w:t>ECA</w:t>
      </w:r>
      <w:r w:rsidRPr="005C6CB7">
        <w:rPr>
          <w:rFonts w:ascii="Times" w:hAnsi="Times" w:cs="Times New Roman"/>
          <w:lang w:val="es-ES"/>
        </w:rPr>
        <w:t xml:space="preserve">) a doble ciego con pacientes anestesiados y con BNM inducido con </w:t>
      </w:r>
      <w:proofErr w:type="spellStart"/>
      <w:r w:rsidRPr="005C6CB7">
        <w:rPr>
          <w:rFonts w:ascii="Times" w:hAnsi="Times" w:cs="Times New Roman"/>
          <w:lang w:val="es-ES"/>
        </w:rPr>
        <w:t>rocuronio</w:t>
      </w:r>
      <w:proofErr w:type="spellEnd"/>
      <w:r w:rsidRPr="005C6CB7">
        <w:rPr>
          <w:rFonts w:ascii="Times" w:hAnsi="Times" w:cs="Times New Roman"/>
          <w:lang w:val="es-ES"/>
        </w:rPr>
        <w:t>, monitorizados objetivamente mediante TOF-</w:t>
      </w:r>
      <w:proofErr w:type="spellStart"/>
      <w:r w:rsidRPr="005C6CB7">
        <w:rPr>
          <w:rFonts w:ascii="Times" w:hAnsi="Times" w:cs="Times New Roman"/>
          <w:lang w:val="es-ES"/>
        </w:rPr>
        <w:t>Watch</w:t>
      </w:r>
      <w:proofErr w:type="spellEnd"/>
      <w:r w:rsidRPr="005C6CB7">
        <w:rPr>
          <w:rFonts w:ascii="Times" w:hAnsi="Times" w:cs="Times New Roman"/>
          <w:lang w:val="es-ES"/>
        </w:rPr>
        <w:t xml:space="preserve">, aunque los anestesiólogos sólo realizaron evaluación visual de las respuestas del TOF, siendo distribuidos en dos grupos (según secuencia aleatoria) para recibir, al finalizar la intervención, </w:t>
      </w:r>
      <w:proofErr w:type="spellStart"/>
      <w:r w:rsidRPr="005C6CB7">
        <w:rPr>
          <w:rFonts w:ascii="Times" w:hAnsi="Times" w:cs="Times New Roman"/>
          <w:lang w:val="es-ES"/>
        </w:rPr>
        <w:t>neostigmina</w:t>
      </w:r>
      <w:proofErr w:type="spellEnd"/>
      <w:r w:rsidRPr="005C6CB7">
        <w:rPr>
          <w:rFonts w:ascii="Times" w:hAnsi="Times" w:cs="Times New Roman"/>
          <w:lang w:val="es-ES"/>
        </w:rPr>
        <w:t xml:space="preserve"> o </w:t>
      </w:r>
      <w:proofErr w:type="spellStart"/>
      <w:r w:rsidRPr="005C6CB7">
        <w:rPr>
          <w:rFonts w:ascii="Times" w:hAnsi="Times" w:cs="Times New Roman"/>
          <w:lang w:val="es-ES"/>
        </w:rPr>
        <w:t>sugammadex</w:t>
      </w:r>
      <w:proofErr w:type="spellEnd"/>
      <w:r w:rsidRPr="005C6CB7">
        <w:rPr>
          <w:rFonts w:ascii="Times" w:hAnsi="Times" w:cs="Times New Roman"/>
          <w:lang w:val="es-ES"/>
        </w:rPr>
        <w:t xml:space="preserve"> una vez detectadas dos </w:t>
      </w:r>
      <w:r w:rsidRPr="005C6CB7">
        <w:rPr>
          <w:rFonts w:ascii="Times" w:hAnsi="Times" w:cs="Times New Roman"/>
          <w:lang w:val="es-ES"/>
        </w:rPr>
        <w:t xml:space="preserve">respuestas del TOF tras la última dosis de </w:t>
      </w:r>
      <w:proofErr w:type="spellStart"/>
      <w:r w:rsidRPr="005C6CB7">
        <w:rPr>
          <w:rFonts w:ascii="Times" w:hAnsi="Times" w:cs="Times New Roman"/>
          <w:lang w:val="es-ES"/>
        </w:rPr>
        <w:t>rocuronio</w:t>
      </w:r>
      <w:proofErr w:type="spellEnd"/>
      <w:r w:rsidRPr="005C6CB7">
        <w:rPr>
          <w:rFonts w:ascii="Times" w:hAnsi="Times" w:cs="Times New Roman"/>
          <w:lang w:val="es-ES"/>
        </w:rPr>
        <w:t>.</w:t>
      </w:r>
    </w:p>
    <w:p w14:paraId="15C362A3" w14:textId="77777777" w:rsidR="005C6CB7" w:rsidRPr="005C6CB7" w:rsidRDefault="005C6CB7" w:rsidP="005C6CB7">
      <w:pPr>
        <w:spacing w:before="100" w:beforeAutospacing="1" w:after="100" w:afterAutospacing="1"/>
        <w:jc w:val="both"/>
        <w:rPr>
          <w:rFonts w:ascii="Times" w:hAnsi="Times" w:cs="Times New Roman"/>
          <w:b/>
          <w:lang w:val="es-ES"/>
        </w:rPr>
      </w:pPr>
      <w:r w:rsidRPr="005C6CB7">
        <w:rPr>
          <w:rFonts w:ascii="Times" w:hAnsi="Times" w:cs="Times New Roman"/>
          <w:b/>
          <w:lang w:val="es-ES"/>
        </w:rPr>
        <w:t>Método</w:t>
      </w:r>
    </w:p>
    <w:p w14:paraId="03ABD299" w14:textId="5F5EAA47" w:rsidR="005C6CB7" w:rsidRPr="005C6CB7" w:rsidRDefault="005C6CB7" w:rsidP="005C6CB7">
      <w:pPr>
        <w:spacing w:before="100" w:beforeAutospacing="1" w:after="100" w:afterAutospacing="1"/>
        <w:jc w:val="both"/>
        <w:rPr>
          <w:rFonts w:ascii="Times" w:hAnsi="Times" w:cs="Times New Roman"/>
          <w:lang w:val="es-ES"/>
        </w:rPr>
      </w:pPr>
      <w:r w:rsidRPr="005C6CB7">
        <w:rPr>
          <w:rFonts w:ascii="Times" w:hAnsi="Times" w:cs="Times New Roman"/>
          <w:lang w:val="es-ES"/>
        </w:rPr>
        <w:t xml:space="preserve">Se incluyeron 50 pacientes programados para cirugía electiva requiriendo anestesia general. Los pacientes eran hombres o mujeres, de edades entre 18 y 70 años y con ASA entre I-IV. La inducción de la anestesia general se realizó con propofol y un opioide de acuerdo con la rutina del centro del estudio. Dependiendo de la duración estimada de la anestesia y otros factores clínicos, se utilizó </w:t>
      </w:r>
      <w:proofErr w:type="spellStart"/>
      <w:r w:rsidRPr="005C6CB7">
        <w:rPr>
          <w:rFonts w:ascii="Times" w:hAnsi="Times" w:cs="Times New Roman"/>
          <w:lang w:val="es-ES"/>
        </w:rPr>
        <w:t>rocuronio</w:t>
      </w:r>
      <w:proofErr w:type="spellEnd"/>
      <w:r w:rsidRPr="005C6CB7">
        <w:rPr>
          <w:rFonts w:ascii="Times" w:hAnsi="Times" w:cs="Times New Roman"/>
          <w:lang w:val="es-ES"/>
        </w:rPr>
        <w:t xml:space="preserve"> entre 0,6-1 mg/kg para facilitar la intubación endotraqueal. El mantenimiento se realizó con un anestésico volátil (</w:t>
      </w:r>
      <w:proofErr w:type="spellStart"/>
      <w:r w:rsidRPr="005C6CB7">
        <w:rPr>
          <w:rFonts w:ascii="Times" w:hAnsi="Times" w:cs="Times New Roman"/>
          <w:lang w:val="es-ES"/>
        </w:rPr>
        <w:t>sevofluorado</w:t>
      </w:r>
      <w:proofErr w:type="spellEnd"/>
      <w:r w:rsidRPr="005C6CB7">
        <w:rPr>
          <w:rFonts w:ascii="Times" w:hAnsi="Times" w:cs="Times New Roman"/>
          <w:lang w:val="es-ES"/>
        </w:rPr>
        <w:t xml:space="preserve"> o </w:t>
      </w:r>
      <w:proofErr w:type="spellStart"/>
      <w:r w:rsidRPr="005C6CB7">
        <w:rPr>
          <w:rFonts w:ascii="Times" w:hAnsi="Times" w:cs="Times New Roman"/>
          <w:lang w:val="es-ES"/>
        </w:rPr>
        <w:t>desfluorano</w:t>
      </w:r>
      <w:proofErr w:type="spellEnd"/>
      <w:r w:rsidRPr="005C6CB7">
        <w:rPr>
          <w:rFonts w:ascii="Times" w:hAnsi="Times" w:cs="Times New Roman"/>
          <w:lang w:val="es-ES"/>
        </w:rPr>
        <w:t>) junto con opioides. El grado de BNM fue medido con un</w:t>
      </w:r>
      <w:r>
        <w:rPr>
          <w:rFonts w:ascii="Times" w:hAnsi="Times" w:cs="Times New Roman"/>
          <w:lang w:val="es-ES"/>
        </w:rPr>
        <w:t xml:space="preserve"> </w:t>
      </w:r>
      <w:proofErr w:type="gramStart"/>
      <w:r w:rsidRPr="005C6CB7">
        <w:rPr>
          <w:rFonts w:ascii="Times" w:hAnsi="Times" w:cs="Times New Roman"/>
          <w:lang w:val="es-ES"/>
        </w:rPr>
        <w:t>monitor</w:t>
      </w:r>
      <w:proofErr w:type="gramEnd"/>
      <w:r>
        <w:rPr>
          <w:rFonts w:ascii="Times" w:hAnsi="Times" w:cs="Times New Roman"/>
          <w:lang w:val="es-ES"/>
        </w:rPr>
        <w:t xml:space="preserve"> </w:t>
      </w:r>
      <w:r w:rsidRPr="005C6CB7">
        <w:rPr>
          <w:rFonts w:ascii="Times" w:hAnsi="Times" w:cs="Times New Roman"/>
          <w:lang w:val="es-ES"/>
        </w:rPr>
        <w:t xml:space="preserve">pero con dos métodos: la monitorización objetiva aplicando la </w:t>
      </w:r>
      <w:proofErr w:type="spellStart"/>
      <w:r w:rsidRPr="005C6CB7">
        <w:rPr>
          <w:rFonts w:ascii="Times" w:hAnsi="Times" w:cs="Times New Roman"/>
          <w:lang w:val="es-ES"/>
        </w:rPr>
        <w:t>aceleromiografía</w:t>
      </w:r>
      <w:proofErr w:type="spellEnd"/>
      <w:r w:rsidRPr="005C6CB7">
        <w:rPr>
          <w:rFonts w:ascii="Times" w:hAnsi="Times" w:cs="Times New Roman"/>
          <w:lang w:val="es-ES"/>
        </w:rPr>
        <w:t xml:space="preserve"> fue usado en paralelo con la evaluación visual de la respuesta. El modo TOF de estimulación fue aplicado (2Hz, 0,2 ms) a intervalos de 15 segundos durante el procedimiento.</w:t>
      </w:r>
    </w:p>
    <w:p w14:paraId="71BAE0B7" w14:textId="0B5E6C86" w:rsidR="005C6CB7" w:rsidRPr="005C6CB7" w:rsidRDefault="005C6CB7" w:rsidP="005C6CB7">
      <w:pPr>
        <w:spacing w:before="100" w:beforeAutospacing="1" w:after="100" w:afterAutospacing="1"/>
        <w:jc w:val="both"/>
        <w:rPr>
          <w:rFonts w:ascii="Times" w:hAnsi="Times" w:cs="Times New Roman"/>
          <w:lang w:val="es-ES"/>
        </w:rPr>
      </w:pPr>
      <w:r w:rsidRPr="005C6CB7">
        <w:rPr>
          <w:rFonts w:ascii="Times" w:hAnsi="Times" w:cs="Times New Roman"/>
          <w:lang w:val="es-ES"/>
        </w:rPr>
        <w:t>El anestesiólogo a cargo del paciente no conocía el objetivo de las mediciones y cuantificó el grado de BNM sólo por la evaluación visual de la respuesta muscular. Las medidas objetivas fueron transferidas desde el TOF-</w:t>
      </w:r>
      <w:proofErr w:type="spellStart"/>
      <w:r w:rsidRPr="005C6CB7">
        <w:rPr>
          <w:rFonts w:ascii="Times" w:hAnsi="Times" w:cs="Times New Roman"/>
          <w:lang w:val="es-ES"/>
        </w:rPr>
        <w:t>Watch</w:t>
      </w:r>
      <w:proofErr w:type="spellEnd"/>
      <w:r w:rsidRPr="005C6CB7">
        <w:rPr>
          <w:rFonts w:ascii="Times" w:hAnsi="Times" w:cs="Times New Roman"/>
          <w:lang w:val="es-ES"/>
        </w:rPr>
        <w:t xml:space="preserve"> a un ordenador para su procesamiento. La administración de </w:t>
      </w:r>
      <w:proofErr w:type="spellStart"/>
      <w:r w:rsidRPr="005C6CB7">
        <w:rPr>
          <w:rFonts w:ascii="Times" w:hAnsi="Times" w:cs="Times New Roman"/>
          <w:lang w:val="es-ES"/>
        </w:rPr>
        <w:t>rocuronio</w:t>
      </w:r>
      <w:proofErr w:type="spellEnd"/>
      <w:r w:rsidRPr="005C6CB7">
        <w:rPr>
          <w:rFonts w:ascii="Times" w:hAnsi="Times" w:cs="Times New Roman"/>
          <w:lang w:val="es-ES"/>
        </w:rPr>
        <w:t xml:space="preserve"> adicional y momento de administración de </w:t>
      </w:r>
      <w:proofErr w:type="spellStart"/>
      <w:r w:rsidRPr="005C6CB7">
        <w:rPr>
          <w:rFonts w:ascii="Times" w:hAnsi="Times" w:cs="Times New Roman"/>
          <w:lang w:val="es-ES"/>
        </w:rPr>
        <w:t>neostigmina</w:t>
      </w:r>
      <w:proofErr w:type="spellEnd"/>
      <w:r w:rsidRPr="005C6CB7">
        <w:rPr>
          <w:rFonts w:ascii="Times" w:hAnsi="Times" w:cs="Times New Roman"/>
          <w:lang w:val="es-ES"/>
        </w:rPr>
        <w:t xml:space="preserve"> o </w:t>
      </w:r>
      <w:proofErr w:type="spellStart"/>
      <w:r w:rsidRPr="005C6CB7">
        <w:rPr>
          <w:rFonts w:ascii="Times" w:hAnsi="Times" w:cs="Times New Roman"/>
          <w:lang w:val="es-ES"/>
        </w:rPr>
        <w:t>sugammadex</w:t>
      </w:r>
      <w:proofErr w:type="spellEnd"/>
      <w:r w:rsidRPr="005C6CB7">
        <w:rPr>
          <w:rFonts w:ascii="Times" w:hAnsi="Times" w:cs="Times New Roman"/>
          <w:lang w:val="es-ES"/>
        </w:rPr>
        <w:t xml:space="preserve">, fueron por lo tanto basados sólo en la evaluación visual de las respuestas del TOF. Al final de la cirugía, los pacientes anestesiados fueron aleatoriamente asignados a dos grupos. La aleatorización fue realizada utilizando sobres sellados generados por ordenador para determinar qué fármaco </w:t>
      </w:r>
      <w:proofErr w:type="spellStart"/>
      <w:r w:rsidRPr="005C6CB7">
        <w:rPr>
          <w:rFonts w:ascii="Times" w:hAnsi="Times" w:cs="Times New Roman"/>
          <w:lang w:val="es-ES"/>
        </w:rPr>
        <w:t>reversor</w:t>
      </w:r>
      <w:proofErr w:type="spellEnd"/>
      <w:r w:rsidRPr="005C6CB7">
        <w:rPr>
          <w:rFonts w:ascii="Times" w:hAnsi="Times" w:cs="Times New Roman"/>
          <w:lang w:val="es-ES"/>
        </w:rPr>
        <w:t xml:space="preserve"> debía recibir cada paciente. El sobre contenía instrucciones escritas para preparar </w:t>
      </w:r>
      <w:proofErr w:type="spellStart"/>
      <w:r w:rsidRPr="005C6CB7">
        <w:rPr>
          <w:rFonts w:ascii="Times" w:hAnsi="Times" w:cs="Times New Roman"/>
          <w:lang w:val="es-ES"/>
        </w:rPr>
        <w:t>neostigmina</w:t>
      </w:r>
      <w:proofErr w:type="spellEnd"/>
      <w:r w:rsidRPr="005C6CB7">
        <w:rPr>
          <w:rFonts w:ascii="Times" w:hAnsi="Times" w:cs="Times New Roman"/>
          <w:lang w:val="es-ES"/>
        </w:rPr>
        <w:t xml:space="preserve"> 50mcg/kg + </w:t>
      </w:r>
      <w:proofErr w:type="spellStart"/>
      <w:r w:rsidRPr="005C6CB7">
        <w:rPr>
          <w:rFonts w:ascii="Times" w:hAnsi="Times" w:cs="Times New Roman"/>
          <w:lang w:val="es-ES"/>
        </w:rPr>
        <w:t>glicopirrolato</w:t>
      </w:r>
      <w:proofErr w:type="spellEnd"/>
      <w:r w:rsidRPr="005C6CB7">
        <w:rPr>
          <w:rFonts w:ascii="Times" w:hAnsi="Times" w:cs="Times New Roman"/>
          <w:lang w:val="es-ES"/>
        </w:rPr>
        <w:t xml:space="preserve"> 10 </w:t>
      </w:r>
      <w:proofErr w:type="spellStart"/>
      <w:r w:rsidRPr="005C6CB7">
        <w:rPr>
          <w:rFonts w:ascii="Times" w:hAnsi="Times" w:cs="Times New Roman"/>
          <w:lang w:val="es-ES"/>
        </w:rPr>
        <w:t>mcg</w:t>
      </w:r>
      <w:proofErr w:type="spellEnd"/>
      <w:r w:rsidRPr="005C6CB7">
        <w:rPr>
          <w:rFonts w:ascii="Times" w:hAnsi="Times" w:cs="Times New Roman"/>
          <w:lang w:val="es-ES"/>
        </w:rPr>
        <w:t xml:space="preserve">/kg </w:t>
      </w:r>
      <w:r>
        <w:rPr>
          <w:rFonts w:ascii="Times" w:hAnsi="Times" w:cs="Times New Roman"/>
          <w:lang w:val="es-ES"/>
        </w:rPr>
        <w:t>o</w:t>
      </w:r>
      <w:r w:rsidRPr="005C6CB7">
        <w:rPr>
          <w:rFonts w:ascii="Times" w:hAnsi="Times" w:cs="Times New Roman"/>
          <w:lang w:val="es-ES"/>
        </w:rPr>
        <w:t xml:space="preserve"> </w:t>
      </w:r>
      <w:proofErr w:type="spellStart"/>
      <w:r w:rsidRPr="005C6CB7">
        <w:rPr>
          <w:rFonts w:ascii="Times" w:hAnsi="Times" w:cs="Times New Roman"/>
          <w:lang w:val="es-ES"/>
        </w:rPr>
        <w:t>sugammadex</w:t>
      </w:r>
      <w:proofErr w:type="spellEnd"/>
      <w:r w:rsidRPr="005C6CB7">
        <w:rPr>
          <w:rFonts w:ascii="Times" w:hAnsi="Times" w:cs="Times New Roman"/>
          <w:lang w:val="es-ES"/>
        </w:rPr>
        <w:t xml:space="preserve"> </w:t>
      </w:r>
      <w:r w:rsidRPr="005C6CB7">
        <w:rPr>
          <w:rFonts w:ascii="Times" w:hAnsi="Times" w:cs="Times New Roman"/>
          <w:lang w:val="es-ES"/>
        </w:rPr>
        <w:lastRenderedPageBreak/>
        <w:t xml:space="preserve">2 mg/kg para revertir el BNM. El anestesiólogo tampoco conocía el fármaco </w:t>
      </w:r>
      <w:proofErr w:type="spellStart"/>
      <w:r w:rsidRPr="005C6CB7">
        <w:rPr>
          <w:rFonts w:ascii="Times" w:hAnsi="Times" w:cs="Times New Roman"/>
          <w:lang w:val="es-ES"/>
        </w:rPr>
        <w:t>reversor</w:t>
      </w:r>
      <w:proofErr w:type="spellEnd"/>
      <w:r w:rsidRPr="005C6CB7">
        <w:rPr>
          <w:rFonts w:ascii="Times" w:hAnsi="Times" w:cs="Times New Roman"/>
          <w:lang w:val="es-ES"/>
        </w:rPr>
        <w:t xml:space="preserve"> utilizado.</w:t>
      </w:r>
    </w:p>
    <w:p w14:paraId="294BC1F8" w14:textId="77777777" w:rsidR="005C6CB7" w:rsidRPr="005C6CB7" w:rsidRDefault="005C6CB7" w:rsidP="005C6CB7">
      <w:pPr>
        <w:spacing w:before="100" w:beforeAutospacing="1" w:after="100" w:afterAutospacing="1"/>
        <w:jc w:val="both"/>
        <w:rPr>
          <w:rFonts w:ascii="Times" w:hAnsi="Times" w:cs="Times New Roman"/>
          <w:b/>
          <w:lang w:val="es-ES"/>
        </w:rPr>
      </w:pPr>
      <w:r w:rsidRPr="005C6CB7">
        <w:rPr>
          <w:rFonts w:ascii="Times" w:hAnsi="Times" w:cs="Times New Roman"/>
          <w:b/>
          <w:lang w:val="es-ES"/>
        </w:rPr>
        <w:t>Resultados</w:t>
      </w:r>
    </w:p>
    <w:p w14:paraId="5A5D19BD" w14:textId="77777777" w:rsidR="005C6CB7" w:rsidRPr="005C6CB7" w:rsidRDefault="005C6CB7" w:rsidP="005C6CB7">
      <w:pPr>
        <w:spacing w:before="100" w:beforeAutospacing="1" w:after="100" w:afterAutospacing="1"/>
        <w:jc w:val="both"/>
        <w:rPr>
          <w:rFonts w:ascii="Times" w:hAnsi="Times" w:cs="Times New Roman"/>
          <w:lang w:val="es-ES"/>
        </w:rPr>
      </w:pPr>
      <w:r w:rsidRPr="005C6CB7">
        <w:rPr>
          <w:rFonts w:ascii="Times" w:hAnsi="Times" w:cs="Times New Roman"/>
          <w:lang w:val="es-ES"/>
        </w:rPr>
        <w:t>Las características de los pacientes y la anestesia se presentan en la tabla 1.</w:t>
      </w:r>
    </w:p>
    <w:p w14:paraId="40B14EE9" w14:textId="6CED852E" w:rsidR="005C6CB7" w:rsidRPr="005C6CB7" w:rsidRDefault="005C6CB7" w:rsidP="005C6CB7">
      <w:pPr>
        <w:spacing w:before="100" w:beforeAutospacing="1" w:after="100" w:afterAutospacing="1"/>
        <w:jc w:val="both"/>
        <w:rPr>
          <w:rFonts w:ascii="Times" w:hAnsi="Times" w:cs="Times New Roman"/>
          <w:lang w:val="es-ES"/>
        </w:rPr>
      </w:pPr>
      <w:r>
        <w:rPr>
          <w:noProof/>
        </w:rPr>
        <w:drawing>
          <wp:inline distT="0" distB="0" distL="0" distR="0" wp14:anchorId="07A77EFF" wp14:editId="2F5C255E">
            <wp:extent cx="2473325" cy="1307166"/>
            <wp:effectExtent l="0" t="0" r="3175" b="7620"/>
            <wp:docPr id="8" name="Imagen 8" descr="http://www.anestesiar.org/WP/uploads/2011/03/Tabl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nestesiar.org/WP/uploads/2011/03/Tabla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3325" cy="1307166"/>
                    </a:xfrm>
                    <a:prstGeom prst="rect">
                      <a:avLst/>
                    </a:prstGeom>
                    <a:noFill/>
                    <a:ln>
                      <a:noFill/>
                    </a:ln>
                  </pic:spPr>
                </pic:pic>
              </a:graphicData>
            </a:graphic>
          </wp:inline>
        </w:drawing>
      </w:r>
    </w:p>
    <w:p w14:paraId="6D2D2605" w14:textId="77777777" w:rsidR="005C6CB7" w:rsidRPr="005C6CB7" w:rsidRDefault="005C6CB7" w:rsidP="005C6CB7">
      <w:pPr>
        <w:spacing w:before="100" w:beforeAutospacing="1" w:after="100" w:afterAutospacing="1"/>
        <w:jc w:val="both"/>
        <w:rPr>
          <w:rFonts w:ascii="Times" w:hAnsi="Times" w:cs="Times New Roman"/>
          <w:lang w:val="es-ES"/>
        </w:rPr>
      </w:pPr>
      <w:r w:rsidRPr="005C6CB7">
        <w:rPr>
          <w:rFonts w:ascii="Times" w:hAnsi="Times" w:cs="Times New Roman"/>
          <w:lang w:val="es-ES"/>
        </w:rPr>
        <w:t>Los pacientes eran similares y no había diferencias significativas en la conducta de la anestesia en los dos grupos. Los principales resultados del estudio se muestran en la tabla 2 y la figura 1.</w:t>
      </w:r>
    </w:p>
    <w:p w14:paraId="781884CD" w14:textId="6CFA5E4E" w:rsidR="005C6CB7" w:rsidRPr="005C6CB7" w:rsidRDefault="005C6CB7" w:rsidP="005C6CB7">
      <w:pPr>
        <w:spacing w:before="100" w:beforeAutospacing="1" w:after="100" w:afterAutospacing="1"/>
        <w:jc w:val="both"/>
        <w:rPr>
          <w:rFonts w:ascii="Times" w:hAnsi="Times" w:cs="Times New Roman"/>
          <w:lang w:val="es-ES"/>
        </w:rPr>
      </w:pPr>
      <w:r>
        <w:rPr>
          <w:noProof/>
        </w:rPr>
        <w:drawing>
          <wp:inline distT="0" distB="0" distL="0" distR="0" wp14:anchorId="0FE32C6F" wp14:editId="2CD57BD2">
            <wp:extent cx="2473325" cy="1637891"/>
            <wp:effectExtent l="0" t="0" r="3175" b="635"/>
            <wp:docPr id="9" name="Imagen 9" descr="http://www.anestesiar.org/WP/uploads/2011/03/Tabl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nestesiar.org/WP/uploads/2011/03/Tabla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3325" cy="1637891"/>
                    </a:xfrm>
                    <a:prstGeom prst="rect">
                      <a:avLst/>
                    </a:prstGeom>
                    <a:noFill/>
                    <a:ln>
                      <a:noFill/>
                    </a:ln>
                  </pic:spPr>
                </pic:pic>
              </a:graphicData>
            </a:graphic>
          </wp:inline>
        </w:drawing>
      </w:r>
    </w:p>
    <w:p w14:paraId="5FAB9765" w14:textId="3592939A" w:rsidR="005C6CB7" w:rsidRPr="005C6CB7" w:rsidRDefault="005C6CB7" w:rsidP="005C6CB7">
      <w:pPr>
        <w:spacing w:before="100" w:beforeAutospacing="1" w:after="100" w:afterAutospacing="1"/>
        <w:jc w:val="both"/>
        <w:rPr>
          <w:rFonts w:ascii="Times" w:hAnsi="Times" w:cs="Times New Roman"/>
          <w:lang w:val="es-ES"/>
        </w:rPr>
      </w:pPr>
      <w:r w:rsidRPr="005C6CB7">
        <w:rPr>
          <w:rFonts w:ascii="Times" w:hAnsi="Times" w:cs="Times New Roman"/>
          <w:lang w:val="es-ES"/>
        </w:rPr>
        <w:t>El período de recuperación potencialmente inseguro, el tiempo transcurrido desde la pérdida visual de la amortiguación de la respuesta hasta el retorno al TOF ratio de 0,9, fue 10,3</w:t>
      </w:r>
      <w:r w:rsidRPr="005C6CB7">
        <w:rPr>
          <w:rFonts w:ascii="Times" w:hAnsi="Times" w:cs="Times New Roman"/>
          <w:u w:val="single"/>
          <w:lang w:val="es-ES"/>
        </w:rPr>
        <w:t>+</w:t>
      </w:r>
      <w:r w:rsidRPr="005C6CB7">
        <w:rPr>
          <w:rFonts w:ascii="Times" w:hAnsi="Times" w:cs="Times New Roman"/>
          <w:lang w:val="es-ES"/>
        </w:rPr>
        <w:t xml:space="preserve">5,5 minutos en el grupo de la </w:t>
      </w:r>
      <w:proofErr w:type="spellStart"/>
      <w:r w:rsidRPr="005C6CB7">
        <w:rPr>
          <w:rFonts w:ascii="Times" w:hAnsi="Times" w:cs="Times New Roman"/>
          <w:lang w:val="es-ES"/>
        </w:rPr>
        <w:t>neostigmina</w:t>
      </w:r>
      <w:proofErr w:type="spellEnd"/>
      <w:r w:rsidRPr="005C6CB7">
        <w:rPr>
          <w:rFonts w:ascii="Times" w:hAnsi="Times" w:cs="Times New Roman"/>
          <w:lang w:val="es-ES"/>
        </w:rPr>
        <w:t xml:space="preserve"> y 0,3</w:t>
      </w:r>
      <w:r w:rsidRPr="005C6CB7">
        <w:rPr>
          <w:rFonts w:ascii="Times" w:hAnsi="Times" w:cs="Times New Roman"/>
          <w:u w:val="single"/>
          <w:lang w:val="es-ES"/>
        </w:rPr>
        <w:t>+</w:t>
      </w:r>
      <w:r w:rsidRPr="005C6CB7">
        <w:rPr>
          <w:rFonts w:ascii="Times" w:hAnsi="Times" w:cs="Times New Roman"/>
          <w:lang w:val="es-ES"/>
        </w:rPr>
        <w:t xml:space="preserve">0,3 minutos para el del </w:t>
      </w:r>
      <w:proofErr w:type="spellStart"/>
      <w:r w:rsidRPr="005C6CB7">
        <w:rPr>
          <w:rFonts w:ascii="Times" w:hAnsi="Times" w:cs="Times New Roman"/>
          <w:lang w:val="es-ES"/>
        </w:rPr>
        <w:t>sugammadex</w:t>
      </w:r>
      <w:proofErr w:type="spellEnd"/>
      <w:r w:rsidRPr="005C6CB7">
        <w:rPr>
          <w:rFonts w:ascii="Times" w:hAnsi="Times" w:cs="Times New Roman"/>
          <w:lang w:val="es-ES"/>
        </w:rPr>
        <w:t>.</w:t>
      </w:r>
    </w:p>
    <w:p w14:paraId="54DBDF52" w14:textId="6AA0EDFA" w:rsidR="005C6CB7" w:rsidRPr="005C6CB7" w:rsidRDefault="005C6CB7" w:rsidP="005C6CB7">
      <w:pPr>
        <w:spacing w:before="100" w:beforeAutospacing="1" w:after="100" w:afterAutospacing="1"/>
        <w:jc w:val="both"/>
        <w:rPr>
          <w:rFonts w:ascii="Times" w:hAnsi="Times" w:cs="Times New Roman"/>
          <w:lang w:val="es-ES"/>
        </w:rPr>
      </w:pPr>
      <w:r>
        <w:rPr>
          <w:noProof/>
        </w:rPr>
        <w:drawing>
          <wp:inline distT="0" distB="0" distL="0" distR="0" wp14:anchorId="2EEF53B9" wp14:editId="077682FC">
            <wp:extent cx="2473325" cy="1592025"/>
            <wp:effectExtent l="0" t="0" r="3175" b="8255"/>
            <wp:docPr id="10" name="Imagen 10" descr="http://www.anestesiar.org/WP/uploads/2011/03/figu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nestesiar.org/WP/uploads/2011/03/figura-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3325" cy="1592025"/>
                    </a:xfrm>
                    <a:prstGeom prst="rect">
                      <a:avLst/>
                    </a:prstGeom>
                    <a:noFill/>
                    <a:ln>
                      <a:noFill/>
                    </a:ln>
                  </pic:spPr>
                </pic:pic>
              </a:graphicData>
            </a:graphic>
          </wp:inline>
        </w:drawing>
      </w:r>
    </w:p>
    <w:p w14:paraId="121340A2" w14:textId="77777777" w:rsidR="005C6CB7" w:rsidRPr="005C6CB7" w:rsidRDefault="005C6CB7" w:rsidP="005C6CB7">
      <w:pPr>
        <w:spacing w:before="100" w:beforeAutospacing="1" w:after="100" w:afterAutospacing="1"/>
        <w:jc w:val="both"/>
        <w:rPr>
          <w:rFonts w:ascii="Times" w:hAnsi="Times" w:cs="Times New Roman"/>
          <w:b/>
          <w:lang w:val="es-ES"/>
        </w:rPr>
      </w:pPr>
      <w:r w:rsidRPr="005C6CB7">
        <w:rPr>
          <w:rFonts w:ascii="Times" w:hAnsi="Times" w:cs="Times New Roman"/>
          <w:b/>
          <w:lang w:val="es-ES"/>
        </w:rPr>
        <w:t>Conclusiones</w:t>
      </w:r>
    </w:p>
    <w:p w14:paraId="07A3334A" w14:textId="77777777" w:rsidR="005C6CB7" w:rsidRPr="005C6CB7" w:rsidRDefault="005C6CB7" w:rsidP="005C6CB7">
      <w:pPr>
        <w:spacing w:before="100" w:beforeAutospacing="1" w:after="100" w:afterAutospacing="1"/>
        <w:jc w:val="both"/>
        <w:rPr>
          <w:rFonts w:ascii="Times" w:hAnsi="Times" w:cs="Times New Roman"/>
          <w:lang w:val="es-ES"/>
        </w:rPr>
      </w:pPr>
      <w:r w:rsidRPr="005C6CB7">
        <w:rPr>
          <w:rFonts w:ascii="Times" w:hAnsi="Times" w:cs="Times New Roman"/>
          <w:lang w:val="es-ES"/>
        </w:rPr>
        <w:t xml:space="preserve">Los autores concluyen que sus resultados corroboran los de estudios anteriores donde se mostraba que la </w:t>
      </w:r>
      <w:proofErr w:type="spellStart"/>
      <w:r w:rsidRPr="005C6CB7">
        <w:rPr>
          <w:rFonts w:ascii="Times" w:hAnsi="Times" w:cs="Times New Roman"/>
          <w:lang w:val="es-ES"/>
        </w:rPr>
        <w:t>neostigmina</w:t>
      </w:r>
      <w:proofErr w:type="spellEnd"/>
      <w:r w:rsidRPr="005C6CB7">
        <w:rPr>
          <w:rFonts w:ascii="Times" w:hAnsi="Times" w:cs="Times New Roman"/>
          <w:lang w:val="es-ES"/>
        </w:rPr>
        <w:t xml:space="preserve"> actuaba más lentamente que el </w:t>
      </w:r>
      <w:proofErr w:type="spellStart"/>
      <w:r w:rsidRPr="005C6CB7">
        <w:rPr>
          <w:rFonts w:ascii="Times" w:hAnsi="Times" w:cs="Times New Roman"/>
          <w:lang w:val="es-ES"/>
        </w:rPr>
        <w:t>sugammadex</w:t>
      </w:r>
      <w:proofErr w:type="spellEnd"/>
      <w:r w:rsidRPr="005C6CB7">
        <w:rPr>
          <w:rFonts w:ascii="Times" w:hAnsi="Times" w:cs="Times New Roman"/>
          <w:lang w:val="es-ES"/>
        </w:rPr>
        <w:t xml:space="preserve"> para la reversión del BNM inducido por </w:t>
      </w:r>
      <w:proofErr w:type="spellStart"/>
      <w:r w:rsidRPr="005C6CB7">
        <w:rPr>
          <w:rFonts w:ascii="Times" w:hAnsi="Times" w:cs="Times New Roman"/>
          <w:lang w:val="es-ES"/>
        </w:rPr>
        <w:t>rocuronio</w:t>
      </w:r>
      <w:proofErr w:type="spellEnd"/>
      <w:r w:rsidRPr="005C6CB7">
        <w:rPr>
          <w:rFonts w:ascii="Times" w:hAnsi="Times" w:cs="Times New Roman"/>
          <w:lang w:val="es-ES"/>
        </w:rPr>
        <w:t xml:space="preserve"> y, además, aportan información clínicamente importante sobre los riesgos potenciales si el clínico se basa únicamente en la estimación visual del BNM usando un estimulador de nervio periférico.</w:t>
      </w:r>
    </w:p>
    <w:p w14:paraId="1AF34659" w14:textId="77777777" w:rsidR="005C6CB7" w:rsidRPr="005C6CB7" w:rsidRDefault="005C6CB7" w:rsidP="005C6CB7">
      <w:pPr>
        <w:spacing w:before="100" w:beforeAutospacing="1" w:after="100" w:afterAutospacing="1"/>
        <w:jc w:val="both"/>
        <w:rPr>
          <w:rFonts w:ascii="Times" w:hAnsi="Times" w:cs="Times New Roman"/>
          <w:b/>
          <w:lang w:val="es-ES"/>
        </w:rPr>
      </w:pPr>
      <w:r w:rsidRPr="005C6CB7">
        <w:rPr>
          <w:rFonts w:ascii="Times" w:hAnsi="Times" w:cs="Times New Roman"/>
          <w:b/>
          <w:lang w:val="es-ES"/>
        </w:rPr>
        <w:t>Comentario</w:t>
      </w:r>
    </w:p>
    <w:p w14:paraId="01DE7B1C" w14:textId="77777777" w:rsidR="005C6CB7" w:rsidRPr="005C6CB7" w:rsidRDefault="005C6CB7" w:rsidP="005C6CB7">
      <w:pPr>
        <w:spacing w:before="100" w:beforeAutospacing="1" w:after="100" w:afterAutospacing="1"/>
        <w:jc w:val="both"/>
        <w:rPr>
          <w:rFonts w:ascii="Times" w:hAnsi="Times" w:cs="Times New Roman"/>
          <w:lang w:val="es-ES"/>
        </w:rPr>
      </w:pPr>
      <w:r w:rsidRPr="005C6CB7">
        <w:rPr>
          <w:rFonts w:ascii="Times" w:hAnsi="Times" w:cs="Times New Roman"/>
          <w:lang w:val="es-ES"/>
        </w:rPr>
        <w:t>Este artículo aborda un tema ya tratado con anterioridad</w:t>
      </w:r>
      <w:r w:rsidRPr="005C6CB7">
        <w:rPr>
          <w:rFonts w:ascii="Times" w:hAnsi="Times" w:cs="Times New Roman"/>
          <w:vertAlign w:val="superscript"/>
          <w:lang w:val="es-ES"/>
        </w:rPr>
        <w:t>1,2</w:t>
      </w:r>
      <w:r w:rsidRPr="005C6CB7">
        <w:rPr>
          <w:rFonts w:ascii="Times" w:hAnsi="Times" w:cs="Times New Roman"/>
          <w:lang w:val="es-ES"/>
        </w:rPr>
        <w:t xml:space="preserve">, pero demuestra específicamente en un estudio controlado y aleatorizado que el uso de </w:t>
      </w:r>
      <w:proofErr w:type="spellStart"/>
      <w:r w:rsidRPr="005C6CB7">
        <w:rPr>
          <w:rFonts w:ascii="Times" w:hAnsi="Times" w:cs="Times New Roman"/>
          <w:lang w:val="es-ES"/>
        </w:rPr>
        <w:t>neostigmina</w:t>
      </w:r>
      <w:proofErr w:type="spellEnd"/>
      <w:r w:rsidRPr="005C6CB7">
        <w:rPr>
          <w:rFonts w:ascii="Times" w:hAnsi="Times" w:cs="Times New Roman"/>
          <w:lang w:val="es-ES"/>
        </w:rPr>
        <w:t xml:space="preserve"> en combinación con evaluación visual de la respuesta muscular a la estimulación del nervio periférico puede aumentar el riesgo de parálisis residual postoperatoria.</w:t>
      </w:r>
    </w:p>
    <w:p w14:paraId="4F258C2E" w14:textId="77777777" w:rsidR="005C6CB7" w:rsidRPr="005C6CB7" w:rsidRDefault="005C6CB7" w:rsidP="005C6CB7">
      <w:pPr>
        <w:spacing w:before="100" w:beforeAutospacing="1" w:after="100" w:afterAutospacing="1"/>
        <w:jc w:val="both"/>
        <w:rPr>
          <w:rFonts w:ascii="Times" w:hAnsi="Times" w:cs="Times New Roman"/>
          <w:lang w:val="es-ES"/>
        </w:rPr>
      </w:pPr>
      <w:r w:rsidRPr="005C6CB7">
        <w:rPr>
          <w:rFonts w:ascii="Times" w:hAnsi="Times" w:cs="Times New Roman"/>
          <w:lang w:val="es-ES"/>
        </w:rPr>
        <w:t xml:space="preserve">Se ha demostrado que el bloqueo neuromuscular residual posoperatorio y la debilidad muscular resultante causada por los BNM no despolarizantes se asocian con mayor mortalidad y morbilidad. El bloqueo neuromuscular residual puede dar lugar a complicaciones pulmonares, por </w:t>
      </w:r>
      <w:proofErr w:type="gramStart"/>
      <w:r w:rsidRPr="005C6CB7">
        <w:rPr>
          <w:rFonts w:ascii="Times" w:hAnsi="Times" w:cs="Times New Roman"/>
          <w:lang w:val="es-ES"/>
        </w:rPr>
        <w:t>ejemplo</w:t>
      </w:r>
      <w:proofErr w:type="gramEnd"/>
      <w:r w:rsidRPr="005C6CB7">
        <w:rPr>
          <w:rFonts w:ascii="Times" w:hAnsi="Times" w:cs="Times New Roman"/>
          <w:lang w:val="es-ES"/>
        </w:rPr>
        <w:t xml:space="preserve"> respiración laboriosa, bajos niveles de oxígeno en la sangre, infección pulmonar e ingreso del contenido gástrico en los pulmones.</w:t>
      </w:r>
      <w:r w:rsidRPr="005C6CB7">
        <w:rPr>
          <w:rFonts w:ascii="Times" w:hAnsi="Times" w:cs="Times New Roman"/>
          <w:vertAlign w:val="superscript"/>
          <w:lang w:val="es-ES"/>
        </w:rPr>
        <w:t>3,4,5 </w:t>
      </w:r>
      <w:r w:rsidRPr="005C6CB7">
        <w:rPr>
          <w:rFonts w:ascii="Times" w:hAnsi="Times" w:cs="Times New Roman"/>
          <w:lang w:val="es-ES"/>
        </w:rPr>
        <w:t xml:space="preserve">Además, puede producir una disminución posoperatoria en la </w:t>
      </w:r>
      <w:r w:rsidRPr="005C6CB7">
        <w:rPr>
          <w:rFonts w:ascii="Times" w:hAnsi="Times" w:cs="Times New Roman"/>
          <w:lang w:val="es-ES"/>
        </w:rPr>
        <w:lastRenderedPageBreak/>
        <w:t>fuerza muscular con complicaciones asociadas, como dificultades visuales, recuperación y momento del alta retardados.</w:t>
      </w:r>
      <w:r w:rsidRPr="005C6CB7">
        <w:rPr>
          <w:rFonts w:ascii="Times" w:hAnsi="Times" w:cs="Times New Roman"/>
          <w:vertAlign w:val="superscript"/>
          <w:lang w:val="es-ES"/>
        </w:rPr>
        <w:t>3</w:t>
      </w:r>
    </w:p>
    <w:p w14:paraId="6E7FA497" w14:textId="77777777" w:rsidR="005C6CB7" w:rsidRPr="005C6CB7" w:rsidRDefault="005C6CB7" w:rsidP="005C6CB7">
      <w:pPr>
        <w:spacing w:before="100" w:beforeAutospacing="1" w:after="100" w:afterAutospacing="1"/>
        <w:jc w:val="both"/>
        <w:rPr>
          <w:rFonts w:ascii="Times" w:hAnsi="Times" w:cs="Times New Roman"/>
          <w:lang w:val="es-ES"/>
        </w:rPr>
      </w:pPr>
      <w:r w:rsidRPr="005C6CB7">
        <w:rPr>
          <w:rFonts w:ascii="Times" w:hAnsi="Times" w:cs="Times New Roman"/>
          <w:lang w:val="es-ES"/>
        </w:rPr>
        <w:t xml:space="preserve">Se ha indicado </w:t>
      </w:r>
      <w:proofErr w:type="spellStart"/>
      <w:r w:rsidRPr="005C6CB7">
        <w:rPr>
          <w:rFonts w:ascii="Times" w:hAnsi="Times" w:cs="Times New Roman"/>
          <w:lang w:val="es-ES"/>
        </w:rPr>
        <w:t>sugammadex</w:t>
      </w:r>
      <w:proofErr w:type="spellEnd"/>
      <w:r w:rsidRPr="005C6CB7">
        <w:rPr>
          <w:rFonts w:ascii="Times" w:hAnsi="Times" w:cs="Times New Roman"/>
          <w:lang w:val="es-ES"/>
        </w:rPr>
        <w:t xml:space="preserve"> para la reversión habitual del bloqueo neuromuscular inducido por </w:t>
      </w:r>
      <w:proofErr w:type="spellStart"/>
      <w:r w:rsidRPr="005C6CB7">
        <w:rPr>
          <w:rFonts w:ascii="Times" w:hAnsi="Times" w:cs="Times New Roman"/>
          <w:lang w:val="es-ES"/>
        </w:rPr>
        <w:t>rocuronio</w:t>
      </w:r>
      <w:proofErr w:type="spellEnd"/>
      <w:r w:rsidRPr="005C6CB7">
        <w:rPr>
          <w:rFonts w:ascii="Times" w:hAnsi="Times" w:cs="Times New Roman"/>
          <w:lang w:val="es-ES"/>
        </w:rPr>
        <w:t>. En este sentido, todos los ensayos incluidos en una amplia revisión sistemática</w:t>
      </w:r>
      <w:r w:rsidRPr="005C6CB7">
        <w:rPr>
          <w:rFonts w:ascii="Times" w:hAnsi="Times" w:cs="Times New Roman"/>
          <w:vertAlign w:val="superscript"/>
          <w:lang w:val="es-ES"/>
        </w:rPr>
        <w:t>6</w:t>
      </w:r>
      <w:r w:rsidRPr="005C6CB7">
        <w:rPr>
          <w:rFonts w:ascii="Times" w:hAnsi="Times" w:cs="Times New Roman"/>
          <w:lang w:val="es-ES"/>
        </w:rPr>
        <w:t> han utilizado la reaparición a nivel de T</w:t>
      </w:r>
      <w:r w:rsidRPr="005C6CB7">
        <w:rPr>
          <w:rFonts w:ascii="Times" w:hAnsi="Times" w:cs="Times New Roman"/>
          <w:vertAlign w:val="subscript"/>
          <w:lang w:val="es-ES"/>
        </w:rPr>
        <w:t>2</w:t>
      </w:r>
      <w:r w:rsidRPr="005C6CB7">
        <w:rPr>
          <w:rFonts w:ascii="Times" w:hAnsi="Times" w:cs="Times New Roman"/>
          <w:lang w:val="es-ES"/>
        </w:rPr>
        <w:t xml:space="preserve"> como el tiempo de administración de </w:t>
      </w:r>
      <w:proofErr w:type="spellStart"/>
      <w:r w:rsidRPr="005C6CB7">
        <w:rPr>
          <w:rFonts w:ascii="Times" w:hAnsi="Times" w:cs="Times New Roman"/>
          <w:lang w:val="es-ES"/>
        </w:rPr>
        <w:t>sugammadex</w:t>
      </w:r>
      <w:proofErr w:type="spellEnd"/>
      <w:r w:rsidRPr="005C6CB7">
        <w:rPr>
          <w:rFonts w:ascii="Times" w:hAnsi="Times" w:cs="Times New Roman"/>
          <w:lang w:val="es-ES"/>
        </w:rPr>
        <w:t xml:space="preserve">. La dosis óptima de </w:t>
      </w:r>
      <w:proofErr w:type="spellStart"/>
      <w:r w:rsidRPr="005C6CB7">
        <w:rPr>
          <w:rFonts w:ascii="Times" w:hAnsi="Times" w:cs="Times New Roman"/>
          <w:lang w:val="es-ES"/>
        </w:rPr>
        <w:t>sugammadex</w:t>
      </w:r>
      <w:proofErr w:type="spellEnd"/>
      <w:r w:rsidRPr="005C6CB7">
        <w:rPr>
          <w:rFonts w:ascii="Times" w:hAnsi="Times" w:cs="Times New Roman"/>
          <w:lang w:val="es-ES"/>
        </w:rPr>
        <w:t xml:space="preserve"> (≥ 2 mg/kg) administrada en este momento revirtió con éxito el bloqueo neuromuscular dentro de los 3 min. y 16 veces más rápido que la </w:t>
      </w:r>
      <w:proofErr w:type="spellStart"/>
      <w:r w:rsidRPr="005C6CB7">
        <w:rPr>
          <w:rFonts w:ascii="Times" w:hAnsi="Times" w:cs="Times New Roman"/>
          <w:lang w:val="es-ES"/>
        </w:rPr>
        <w:t>neostigmina</w:t>
      </w:r>
      <w:proofErr w:type="spellEnd"/>
      <w:r w:rsidRPr="005C6CB7">
        <w:rPr>
          <w:rFonts w:ascii="Times" w:hAnsi="Times" w:cs="Times New Roman"/>
          <w:lang w:val="es-ES"/>
        </w:rPr>
        <w:t>.</w:t>
      </w:r>
    </w:p>
    <w:p w14:paraId="31DA2A92" w14:textId="51218FB7" w:rsidR="005C6CB7" w:rsidRPr="005C6CB7" w:rsidRDefault="005C6CB7" w:rsidP="005C6CB7">
      <w:pPr>
        <w:spacing w:before="100" w:beforeAutospacing="1" w:after="100" w:afterAutospacing="1"/>
        <w:jc w:val="both"/>
        <w:rPr>
          <w:rFonts w:ascii="Times" w:hAnsi="Times" w:cs="Times New Roman"/>
          <w:lang w:val="es-ES"/>
        </w:rPr>
      </w:pPr>
      <w:r w:rsidRPr="005C6CB7">
        <w:rPr>
          <w:rFonts w:ascii="Times" w:hAnsi="Times" w:cs="Times New Roman"/>
          <w:lang w:val="es-ES"/>
        </w:rPr>
        <w:t xml:space="preserve">Hay un consenso generalizado entre los expertos de que los métodos objetivos de monitorización son mucho más seguros y fiables que la evaluación táctil o visual de la respuesta de contracción muscular tras estimulación con PNS. Este estudio muestra que la adecuada recuperación del bloqueo con </w:t>
      </w:r>
      <w:proofErr w:type="spellStart"/>
      <w:r w:rsidRPr="005C6CB7">
        <w:rPr>
          <w:rFonts w:ascii="Times" w:hAnsi="Times" w:cs="Times New Roman"/>
          <w:lang w:val="es-ES"/>
        </w:rPr>
        <w:t>rocuronio</w:t>
      </w:r>
      <w:proofErr w:type="spellEnd"/>
      <w:r w:rsidRPr="005C6CB7">
        <w:rPr>
          <w:rFonts w:ascii="Times" w:hAnsi="Times" w:cs="Times New Roman"/>
          <w:lang w:val="es-ES"/>
        </w:rPr>
        <w:t xml:space="preserve"> no puede asegurarse empleando evaluación visual del BNM, especialmente cuando el fármaco </w:t>
      </w:r>
      <w:proofErr w:type="spellStart"/>
      <w:r w:rsidRPr="005C6CB7">
        <w:rPr>
          <w:rFonts w:ascii="Times" w:hAnsi="Times" w:cs="Times New Roman"/>
          <w:lang w:val="es-ES"/>
        </w:rPr>
        <w:t>reversor</w:t>
      </w:r>
      <w:proofErr w:type="spellEnd"/>
      <w:r w:rsidRPr="005C6CB7">
        <w:rPr>
          <w:rFonts w:ascii="Times" w:hAnsi="Times" w:cs="Times New Roman"/>
          <w:lang w:val="es-ES"/>
        </w:rPr>
        <w:t xml:space="preserve"> es la </w:t>
      </w:r>
      <w:proofErr w:type="spellStart"/>
      <w:r w:rsidRPr="005C6CB7">
        <w:rPr>
          <w:rFonts w:ascii="Times" w:hAnsi="Times" w:cs="Times New Roman"/>
          <w:lang w:val="es-ES"/>
        </w:rPr>
        <w:t>neostigmina</w:t>
      </w:r>
      <w:proofErr w:type="spellEnd"/>
      <w:r w:rsidRPr="005C6CB7">
        <w:rPr>
          <w:rFonts w:ascii="Times" w:hAnsi="Times" w:cs="Times New Roman"/>
          <w:lang w:val="es-ES"/>
        </w:rPr>
        <w:t xml:space="preserve"> y que la monitorización objetiva es necesaria para excluir la parálisis residual.</w:t>
      </w:r>
    </w:p>
    <w:p w14:paraId="199FE44E" w14:textId="77777777" w:rsidR="005C6CB7" w:rsidRPr="005C6CB7" w:rsidRDefault="005C6CB7" w:rsidP="005C6CB7">
      <w:pPr>
        <w:spacing w:before="100" w:beforeAutospacing="1" w:after="100" w:afterAutospacing="1"/>
        <w:jc w:val="both"/>
        <w:rPr>
          <w:rFonts w:ascii="Times" w:hAnsi="Times" w:cs="Times New Roman"/>
          <w:b/>
          <w:lang w:val="es-ES"/>
        </w:rPr>
      </w:pPr>
      <w:r w:rsidRPr="005C6CB7">
        <w:rPr>
          <w:rFonts w:ascii="Times" w:hAnsi="Times" w:cs="Times New Roman"/>
          <w:b/>
          <w:lang w:val="es-ES"/>
        </w:rPr>
        <w:t>Bibliografía</w:t>
      </w:r>
    </w:p>
    <w:p w14:paraId="26063FD5" w14:textId="77777777" w:rsidR="005C6CB7" w:rsidRPr="005C6CB7" w:rsidRDefault="005C6CB7" w:rsidP="005C6CB7">
      <w:pPr>
        <w:spacing w:before="100" w:beforeAutospacing="1" w:after="100" w:afterAutospacing="1"/>
        <w:jc w:val="both"/>
        <w:rPr>
          <w:rFonts w:ascii="Times" w:hAnsi="Times" w:cs="Times New Roman"/>
          <w:sz w:val="20"/>
          <w:szCs w:val="20"/>
          <w:lang w:val="es-ES"/>
        </w:rPr>
      </w:pPr>
      <w:r w:rsidRPr="005C6CB7">
        <w:rPr>
          <w:rFonts w:ascii="Times" w:hAnsi="Times" w:cs="Times New Roman"/>
          <w:sz w:val="20"/>
          <w:szCs w:val="20"/>
          <w:lang w:val="es-ES"/>
        </w:rPr>
        <w:t xml:space="preserve">1.- de </w:t>
      </w:r>
      <w:proofErr w:type="spellStart"/>
      <w:r w:rsidRPr="005C6CB7">
        <w:rPr>
          <w:rFonts w:ascii="Times" w:hAnsi="Times" w:cs="Times New Roman"/>
          <w:sz w:val="20"/>
          <w:szCs w:val="20"/>
          <w:lang w:val="es-ES"/>
        </w:rPr>
        <w:t>Boer</w:t>
      </w:r>
      <w:proofErr w:type="spellEnd"/>
      <w:r w:rsidRPr="005C6CB7">
        <w:rPr>
          <w:rFonts w:ascii="Times" w:hAnsi="Times" w:cs="Times New Roman"/>
          <w:sz w:val="20"/>
          <w:szCs w:val="20"/>
          <w:lang w:val="es-ES"/>
        </w:rPr>
        <w:t xml:space="preserve"> HD, </w:t>
      </w:r>
      <w:proofErr w:type="spellStart"/>
      <w:r w:rsidRPr="005C6CB7">
        <w:rPr>
          <w:rFonts w:ascii="Times" w:hAnsi="Times" w:cs="Times New Roman"/>
          <w:sz w:val="20"/>
          <w:szCs w:val="20"/>
          <w:lang w:val="es-ES"/>
        </w:rPr>
        <w:t>Driessen</w:t>
      </w:r>
      <w:proofErr w:type="spellEnd"/>
      <w:r w:rsidRPr="005C6CB7">
        <w:rPr>
          <w:rFonts w:ascii="Times" w:hAnsi="Times" w:cs="Times New Roman"/>
          <w:sz w:val="20"/>
          <w:szCs w:val="20"/>
          <w:lang w:val="es-ES"/>
        </w:rPr>
        <w:t xml:space="preserve"> JJ, Marcus MA, </w:t>
      </w:r>
      <w:proofErr w:type="spellStart"/>
      <w:r w:rsidRPr="005C6CB7">
        <w:rPr>
          <w:rFonts w:ascii="Times" w:hAnsi="Times" w:cs="Times New Roman"/>
          <w:sz w:val="20"/>
          <w:szCs w:val="20"/>
          <w:lang w:val="es-ES"/>
        </w:rPr>
        <w:t>Kerkkamp</w:t>
      </w:r>
      <w:proofErr w:type="spellEnd"/>
      <w:r w:rsidRPr="005C6CB7">
        <w:rPr>
          <w:rFonts w:ascii="Times" w:hAnsi="Times" w:cs="Times New Roman"/>
          <w:sz w:val="20"/>
          <w:szCs w:val="20"/>
          <w:lang w:val="es-ES"/>
        </w:rPr>
        <w:t xml:space="preserve"> H, </w:t>
      </w:r>
      <w:proofErr w:type="spellStart"/>
      <w:r w:rsidRPr="005C6CB7">
        <w:rPr>
          <w:rFonts w:ascii="Times" w:hAnsi="Times" w:cs="Times New Roman"/>
          <w:sz w:val="20"/>
          <w:szCs w:val="20"/>
          <w:lang w:val="es-ES"/>
        </w:rPr>
        <w:t>Heeringa</w:t>
      </w:r>
      <w:proofErr w:type="spellEnd"/>
      <w:r w:rsidRPr="005C6CB7">
        <w:rPr>
          <w:rFonts w:ascii="Times" w:hAnsi="Times" w:cs="Times New Roman"/>
          <w:sz w:val="20"/>
          <w:szCs w:val="20"/>
          <w:lang w:val="es-ES"/>
        </w:rPr>
        <w:t xml:space="preserve"> M, </w:t>
      </w:r>
      <w:proofErr w:type="spellStart"/>
      <w:r w:rsidRPr="005C6CB7">
        <w:rPr>
          <w:rFonts w:ascii="Times" w:hAnsi="Times" w:cs="Times New Roman"/>
          <w:sz w:val="20"/>
          <w:szCs w:val="20"/>
          <w:lang w:val="es-ES"/>
        </w:rPr>
        <w:t>Klimek</w:t>
      </w:r>
      <w:proofErr w:type="spellEnd"/>
      <w:r w:rsidRPr="005C6CB7">
        <w:rPr>
          <w:rFonts w:ascii="Times" w:hAnsi="Times" w:cs="Times New Roman"/>
          <w:sz w:val="20"/>
          <w:szCs w:val="20"/>
          <w:lang w:val="es-ES"/>
        </w:rPr>
        <w:t xml:space="preserve"> M. </w:t>
      </w:r>
      <w:proofErr w:type="spellStart"/>
      <w:r w:rsidRPr="005C6CB7">
        <w:rPr>
          <w:rFonts w:ascii="Times" w:hAnsi="Times" w:cs="Times New Roman"/>
          <w:sz w:val="20"/>
          <w:szCs w:val="20"/>
          <w:lang w:val="es-ES"/>
        </w:rPr>
        <w:t>Reversal</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of</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rocuronium-induced</w:t>
      </w:r>
      <w:proofErr w:type="spellEnd"/>
      <w:r w:rsidRPr="005C6CB7">
        <w:rPr>
          <w:rFonts w:ascii="Times" w:hAnsi="Times" w:cs="Times New Roman"/>
          <w:sz w:val="20"/>
          <w:szCs w:val="20"/>
          <w:lang w:val="es-ES"/>
        </w:rPr>
        <w:t xml:space="preserve"> (1.2 mg/kg) </w:t>
      </w:r>
      <w:proofErr w:type="spellStart"/>
      <w:r w:rsidRPr="005C6CB7">
        <w:rPr>
          <w:rFonts w:ascii="Times" w:hAnsi="Times" w:cs="Times New Roman"/>
          <w:sz w:val="20"/>
          <w:szCs w:val="20"/>
          <w:lang w:val="es-ES"/>
        </w:rPr>
        <w:t>profound</w:t>
      </w:r>
      <w:proofErr w:type="spellEnd"/>
      <w:r w:rsidRPr="005C6CB7">
        <w:rPr>
          <w:rFonts w:ascii="Times" w:hAnsi="Times" w:cs="Times New Roman"/>
          <w:sz w:val="20"/>
          <w:szCs w:val="20"/>
          <w:lang w:val="es-ES"/>
        </w:rPr>
        <w:t xml:space="preserve"> neuromuscular block </w:t>
      </w:r>
      <w:proofErr w:type="spellStart"/>
      <w:r w:rsidRPr="005C6CB7">
        <w:rPr>
          <w:rFonts w:ascii="Times" w:hAnsi="Times" w:cs="Times New Roman"/>
          <w:sz w:val="20"/>
          <w:szCs w:val="20"/>
          <w:lang w:val="es-ES"/>
        </w:rPr>
        <w:t>by</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sugammadex</w:t>
      </w:r>
      <w:proofErr w:type="spellEnd"/>
      <w:r w:rsidRPr="005C6CB7">
        <w:rPr>
          <w:rFonts w:ascii="Times" w:hAnsi="Times" w:cs="Times New Roman"/>
          <w:sz w:val="20"/>
          <w:szCs w:val="20"/>
          <w:lang w:val="es-ES"/>
        </w:rPr>
        <w:t xml:space="preserve">: a </w:t>
      </w:r>
      <w:proofErr w:type="spellStart"/>
      <w:r w:rsidRPr="005C6CB7">
        <w:rPr>
          <w:rFonts w:ascii="Times" w:hAnsi="Times" w:cs="Times New Roman"/>
          <w:sz w:val="20"/>
          <w:szCs w:val="20"/>
          <w:lang w:val="es-ES"/>
        </w:rPr>
        <w:t>multicenter</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dose-finding</w:t>
      </w:r>
      <w:proofErr w:type="spellEnd"/>
      <w:r w:rsidRPr="005C6CB7">
        <w:rPr>
          <w:rFonts w:ascii="Times" w:hAnsi="Times" w:cs="Times New Roman"/>
          <w:sz w:val="20"/>
          <w:szCs w:val="20"/>
          <w:lang w:val="es-ES"/>
        </w:rPr>
        <w:t xml:space="preserve"> and safety </w:t>
      </w:r>
      <w:proofErr w:type="spellStart"/>
      <w:r w:rsidRPr="005C6CB7">
        <w:rPr>
          <w:rFonts w:ascii="Times" w:hAnsi="Times" w:cs="Times New Roman"/>
          <w:sz w:val="20"/>
          <w:szCs w:val="20"/>
          <w:lang w:val="es-ES"/>
        </w:rPr>
        <w:t>study</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Anesthesiology</w:t>
      </w:r>
      <w:proofErr w:type="spellEnd"/>
      <w:r w:rsidRPr="005C6CB7">
        <w:rPr>
          <w:rFonts w:ascii="Times" w:hAnsi="Times" w:cs="Times New Roman"/>
          <w:sz w:val="20"/>
          <w:szCs w:val="20"/>
          <w:lang w:val="es-ES"/>
        </w:rPr>
        <w:t xml:space="preserve"> </w:t>
      </w:r>
      <w:proofErr w:type="gramStart"/>
      <w:r w:rsidRPr="005C6CB7">
        <w:rPr>
          <w:rFonts w:ascii="Times" w:hAnsi="Times" w:cs="Times New Roman"/>
          <w:sz w:val="20"/>
          <w:szCs w:val="20"/>
          <w:lang w:val="es-ES"/>
        </w:rPr>
        <w:t>2007;107:239</w:t>
      </w:r>
      <w:proofErr w:type="gramEnd"/>
      <w:r w:rsidRPr="005C6CB7">
        <w:rPr>
          <w:rFonts w:ascii="Times" w:hAnsi="Times" w:cs="Times New Roman"/>
          <w:sz w:val="20"/>
          <w:szCs w:val="20"/>
          <w:lang w:val="es-ES"/>
        </w:rPr>
        <w:t>–44. (</w:t>
      </w:r>
      <w:hyperlink r:id="rId15" w:tgtFrame="_blank" w:history="1">
        <w:r w:rsidRPr="005C6CB7">
          <w:rPr>
            <w:rStyle w:val="Hipervnculo"/>
            <w:rFonts w:ascii="Times" w:hAnsi="Times" w:cs="Times New Roman"/>
            <w:sz w:val="20"/>
            <w:szCs w:val="20"/>
            <w:lang w:val="es-ES"/>
          </w:rPr>
          <w:t>PubMed</w:t>
        </w:r>
      </w:hyperlink>
      <w:r w:rsidRPr="005C6CB7">
        <w:rPr>
          <w:rFonts w:ascii="Times" w:hAnsi="Times" w:cs="Times New Roman"/>
          <w:sz w:val="20"/>
          <w:szCs w:val="20"/>
          <w:lang w:val="es-ES"/>
        </w:rPr>
        <w:t>) (</w:t>
      </w:r>
      <w:proofErr w:type="spellStart"/>
      <w:r w:rsidRPr="005C6CB7">
        <w:rPr>
          <w:rFonts w:ascii="Times" w:hAnsi="Times" w:cs="Times New Roman"/>
          <w:sz w:val="20"/>
          <w:szCs w:val="20"/>
          <w:lang w:val="es-ES"/>
        </w:rPr>
        <w:fldChar w:fldCharType="begin"/>
      </w:r>
      <w:r w:rsidRPr="005C6CB7">
        <w:rPr>
          <w:rFonts w:ascii="Times" w:hAnsi="Times" w:cs="Times New Roman"/>
          <w:sz w:val="20"/>
          <w:szCs w:val="20"/>
          <w:lang w:val="es-ES"/>
        </w:rPr>
        <w:instrText xml:space="preserve"> HYPERLINK "http://pdfs.journals.lww.com/anesthesiology/2007/08000/Reversal_of_Rocuronium_induced__1_2_mg_kg_.10.pdf?token=method|ExpireAbsolute;source|Journals;ttl|1301531485918;payload|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;hash|G+lpE9VM+Zv5o8sWLC/gXA==" \t "_blank" </w:instrText>
      </w:r>
      <w:r w:rsidRPr="005C6CB7">
        <w:rPr>
          <w:rFonts w:ascii="Times" w:hAnsi="Times" w:cs="Times New Roman"/>
          <w:sz w:val="20"/>
          <w:szCs w:val="20"/>
          <w:lang w:val="es-ES"/>
        </w:rPr>
        <w:fldChar w:fldCharType="separate"/>
      </w:r>
      <w:r w:rsidRPr="005C6CB7">
        <w:rPr>
          <w:rStyle w:val="Hipervnculo"/>
          <w:rFonts w:ascii="Times" w:hAnsi="Times" w:cs="Times New Roman"/>
          <w:sz w:val="20"/>
          <w:szCs w:val="20"/>
          <w:lang w:val="es-ES"/>
        </w:rPr>
        <w:t>pdf</w:t>
      </w:r>
      <w:proofErr w:type="spellEnd"/>
      <w:r w:rsidRPr="005C6CB7">
        <w:rPr>
          <w:rFonts w:ascii="Times" w:hAnsi="Times" w:cs="Times New Roman"/>
          <w:sz w:val="20"/>
          <w:szCs w:val="20"/>
          <w:lang w:val="es-ES"/>
        </w:rPr>
        <w:fldChar w:fldCharType="end"/>
      </w:r>
      <w:r w:rsidRPr="005C6CB7">
        <w:rPr>
          <w:rFonts w:ascii="Times" w:hAnsi="Times" w:cs="Times New Roman"/>
          <w:sz w:val="20"/>
          <w:szCs w:val="20"/>
          <w:lang w:val="es-ES"/>
        </w:rPr>
        <w:t>) (</w:t>
      </w:r>
      <w:proofErr w:type="spellStart"/>
      <w:r w:rsidRPr="005C6CB7">
        <w:rPr>
          <w:rFonts w:ascii="Times" w:hAnsi="Times" w:cs="Times New Roman"/>
          <w:sz w:val="20"/>
          <w:szCs w:val="20"/>
          <w:lang w:val="es-ES"/>
        </w:rPr>
        <w:fldChar w:fldCharType="begin"/>
      </w:r>
      <w:r w:rsidRPr="005C6CB7">
        <w:rPr>
          <w:rFonts w:ascii="Times" w:hAnsi="Times" w:cs="Times New Roman"/>
          <w:sz w:val="20"/>
          <w:szCs w:val="20"/>
          <w:lang w:val="es-ES"/>
        </w:rPr>
        <w:instrText xml:space="preserve"> HYPERLINK "http://journals.lww.com/anesthesiology/pages/articleviewer.aspx?year=2007&amp;issue=08000&amp;article=00010&amp;type=abstract&amp;generateEpub=Article|anesthesiology:2007:08000:00010||" \t "_blank" </w:instrText>
      </w:r>
      <w:r w:rsidRPr="005C6CB7">
        <w:rPr>
          <w:rFonts w:ascii="Times" w:hAnsi="Times" w:cs="Times New Roman"/>
          <w:sz w:val="20"/>
          <w:szCs w:val="20"/>
          <w:lang w:val="es-ES"/>
        </w:rPr>
        <w:fldChar w:fldCharType="separate"/>
      </w:r>
      <w:r w:rsidRPr="005C6CB7">
        <w:rPr>
          <w:rStyle w:val="Hipervnculo"/>
          <w:rFonts w:ascii="Times" w:hAnsi="Times" w:cs="Times New Roman"/>
          <w:sz w:val="20"/>
          <w:szCs w:val="20"/>
          <w:lang w:val="es-ES"/>
        </w:rPr>
        <w:t>epub</w:t>
      </w:r>
      <w:proofErr w:type="spellEnd"/>
      <w:r w:rsidRPr="005C6CB7">
        <w:rPr>
          <w:rFonts w:ascii="Times" w:hAnsi="Times" w:cs="Times New Roman"/>
          <w:sz w:val="20"/>
          <w:szCs w:val="20"/>
          <w:lang w:val="es-ES"/>
        </w:rPr>
        <w:fldChar w:fldCharType="end"/>
      </w:r>
      <w:r w:rsidRPr="005C6CB7">
        <w:rPr>
          <w:rFonts w:ascii="Times" w:hAnsi="Times" w:cs="Times New Roman"/>
          <w:sz w:val="20"/>
          <w:szCs w:val="20"/>
          <w:lang w:val="es-ES"/>
        </w:rPr>
        <w:t>)</w:t>
      </w:r>
    </w:p>
    <w:p w14:paraId="58CB8A65" w14:textId="77777777" w:rsidR="005C6CB7" w:rsidRPr="005C6CB7" w:rsidRDefault="005C6CB7" w:rsidP="005C6CB7">
      <w:pPr>
        <w:spacing w:before="100" w:beforeAutospacing="1" w:after="100" w:afterAutospacing="1"/>
        <w:jc w:val="both"/>
        <w:rPr>
          <w:rFonts w:ascii="Times" w:hAnsi="Times" w:cs="Times New Roman"/>
          <w:sz w:val="20"/>
          <w:szCs w:val="20"/>
          <w:lang w:val="es-ES"/>
        </w:rPr>
      </w:pPr>
      <w:r w:rsidRPr="005C6CB7">
        <w:rPr>
          <w:rFonts w:ascii="Times" w:hAnsi="Times" w:cs="Times New Roman"/>
          <w:sz w:val="20"/>
          <w:szCs w:val="20"/>
          <w:lang w:val="es-ES"/>
        </w:rPr>
        <w:t xml:space="preserve">2.- Jones RK, Caldwell JE, </w:t>
      </w:r>
      <w:proofErr w:type="spellStart"/>
      <w:r w:rsidRPr="005C6CB7">
        <w:rPr>
          <w:rFonts w:ascii="Times" w:hAnsi="Times" w:cs="Times New Roman"/>
          <w:sz w:val="20"/>
          <w:szCs w:val="20"/>
          <w:lang w:val="es-ES"/>
        </w:rPr>
        <w:t>Brull</w:t>
      </w:r>
      <w:proofErr w:type="spellEnd"/>
      <w:r w:rsidRPr="005C6CB7">
        <w:rPr>
          <w:rFonts w:ascii="Times" w:hAnsi="Times" w:cs="Times New Roman"/>
          <w:sz w:val="20"/>
          <w:szCs w:val="20"/>
          <w:lang w:val="es-ES"/>
        </w:rPr>
        <w:t xml:space="preserve"> SJ, Soto RG. </w:t>
      </w:r>
      <w:proofErr w:type="spellStart"/>
      <w:r w:rsidRPr="005C6CB7">
        <w:rPr>
          <w:rFonts w:ascii="Times" w:hAnsi="Times" w:cs="Times New Roman"/>
          <w:sz w:val="20"/>
          <w:szCs w:val="20"/>
          <w:lang w:val="es-ES"/>
        </w:rPr>
        <w:t>Reversal</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of</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profound</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rocuronium-induced</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blockade</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with</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sugammadex</w:t>
      </w:r>
      <w:proofErr w:type="spellEnd"/>
      <w:r w:rsidRPr="005C6CB7">
        <w:rPr>
          <w:rFonts w:ascii="Times" w:hAnsi="Times" w:cs="Times New Roman"/>
          <w:sz w:val="20"/>
          <w:szCs w:val="20"/>
          <w:lang w:val="es-ES"/>
        </w:rPr>
        <w:t xml:space="preserve">: a </w:t>
      </w:r>
      <w:proofErr w:type="spellStart"/>
      <w:r w:rsidRPr="005C6CB7">
        <w:rPr>
          <w:rFonts w:ascii="Times" w:hAnsi="Times" w:cs="Times New Roman"/>
          <w:sz w:val="20"/>
          <w:szCs w:val="20"/>
          <w:lang w:val="es-ES"/>
        </w:rPr>
        <w:t>randomized</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comparison</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with</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neostigmine</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Anesthesiology</w:t>
      </w:r>
      <w:proofErr w:type="spellEnd"/>
      <w:r w:rsidRPr="005C6CB7">
        <w:rPr>
          <w:rFonts w:ascii="Times" w:hAnsi="Times" w:cs="Times New Roman"/>
          <w:sz w:val="20"/>
          <w:szCs w:val="20"/>
          <w:lang w:val="es-ES"/>
        </w:rPr>
        <w:t xml:space="preserve">. 2008 </w:t>
      </w:r>
      <w:proofErr w:type="gramStart"/>
      <w:r w:rsidRPr="005C6CB7">
        <w:rPr>
          <w:rFonts w:ascii="Times" w:hAnsi="Times" w:cs="Times New Roman"/>
          <w:sz w:val="20"/>
          <w:szCs w:val="20"/>
          <w:lang w:val="es-ES"/>
        </w:rPr>
        <w:t>Nov</w:t>
      </w:r>
      <w:proofErr w:type="gramEnd"/>
      <w:r w:rsidRPr="005C6CB7">
        <w:rPr>
          <w:rFonts w:ascii="Times" w:hAnsi="Times" w:cs="Times New Roman"/>
          <w:sz w:val="20"/>
          <w:szCs w:val="20"/>
          <w:lang w:val="es-ES"/>
        </w:rPr>
        <w:t>;109(5):816-24. (</w:t>
      </w:r>
      <w:hyperlink r:id="rId16" w:tgtFrame="_blank" w:history="1">
        <w:r w:rsidRPr="005C6CB7">
          <w:rPr>
            <w:rStyle w:val="Hipervnculo"/>
            <w:rFonts w:ascii="Times" w:hAnsi="Times" w:cs="Times New Roman"/>
            <w:sz w:val="20"/>
            <w:szCs w:val="20"/>
            <w:lang w:val="es-ES"/>
          </w:rPr>
          <w:t>PubMed</w:t>
        </w:r>
      </w:hyperlink>
      <w:r w:rsidRPr="005C6CB7">
        <w:rPr>
          <w:rFonts w:ascii="Times" w:hAnsi="Times" w:cs="Times New Roman"/>
          <w:sz w:val="20"/>
          <w:szCs w:val="20"/>
          <w:lang w:val="es-ES"/>
        </w:rPr>
        <w:t>) (</w:t>
      </w:r>
      <w:proofErr w:type="spellStart"/>
      <w:r w:rsidRPr="005C6CB7">
        <w:rPr>
          <w:rFonts w:ascii="Times" w:hAnsi="Times" w:cs="Times New Roman"/>
          <w:sz w:val="20"/>
          <w:szCs w:val="20"/>
          <w:lang w:val="es-ES"/>
        </w:rPr>
        <w:fldChar w:fldCharType="begin"/>
      </w:r>
      <w:r w:rsidRPr="005C6CB7">
        <w:rPr>
          <w:rFonts w:ascii="Times" w:hAnsi="Times" w:cs="Times New Roman"/>
          <w:sz w:val="20"/>
          <w:szCs w:val="20"/>
          <w:lang w:val="es-ES"/>
        </w:rPr>
        <w:instrText xml:space="preserve"> HYPERLINK "http://pdfs.journals.lww.com/anesthesiology/2008/11000/Reversal_of_Profound_Rocuronium_induced_Blockade.14.pdf?token=method|ExpireAbsolute;source|Journals;ttl|1301531543373;payload|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;hash|fJ0CNa1o1l0WAn1bgRU2og==" \t "_blank" </w:instrText>
      </w:r>
      <w:r w:rsidRPr="005C6CB7">
        <w:rPr>
          <w:rFonts w:ascii="Times" w:hAnsi="Times" w:cs="Times New Roman"/>
          <w:sz w:val="20"/>
          <w:szCs w:val="20"/>
          <w:lang w:val="es-ES"/>
        </w:rPr>
        <w:fldChar w:fldCharType="separate"/>
      </w:r>
      <w:r w:rsidRPr="005C6CB7">
        <w:rPr>
          <w:rStyle w:val="Hipervnculo"/>
          <w:rFonts w:ascii="Times" w:hAnsi="Times" w:cs="Times New Roman"/>
          <w:sz w:val="20"/>
          <w:szCs w:val="20"/>
          <w:lang w:val="es-ES"/>
        </w:rPr>
        <w:t>pdf</w:t>
      </w:r>
      <w:proofErr w:type="spellEnd"/>
      <w:r w:rsidRPr="005C6CB7">
        <w:rPr>
          <w:rFonts w:ascii="Times" w:hAnsi="Times" w:cs="Times New Roman"/>
          <w:sz w:val="20"/>
          <w:szCs w:val="20"/>
          <w:lang w:val="es-ES"/>
        </w:rPr>
        <w:fldChar w:fldCharType="end"/>
      </w:r>
      <w:r w:rsidRPr="005C6CB7">
        <w:rPr>
          <w:rFonts w:ascii="Times" w:hAnsi="Times" w:cs="Times New Roman"/>
          <w:sz w:val="20"/>
          <w:szCs w:val="20"/>
          <w:lang w:val="es-ES"/>
        </w:rPr>
        <w:t>) (</w:t>
      </w:r>
      <w:proofErr w:type="spellStart"/>
      <w:r w:rsidRPr="005C6CB7">
        <w:rPr>
          <w:rFonts w:ascii="Times" w:hAnsi="Times" w:cs="Times New Roman"/>
          <w:sz w:val="20"/>
          <w:szCs w:val="20"/>
          <w:lang w:val="es-ES"/>
        </w:rPr>
        <w:fldChar w:fldCharType="begin"/>
      </w:r>
      <w:r w:rsidRPr="005C6CB7">
        <w:rPr>
          <w:rFonts w:ascii="Times" w:hAnsi="Times" w:cs="Times New Roman"/>
          <w:sz w:val="20"/>
          <w:szCs w:val="20"/>
          <w:lang w:val="es-ES"/>
        </w:rPr>
        <w:instrText xml:space="preserve"> HYPERLINK "http://journals.lww.com/anesthesiology/pages/results.aspx?k=Reversal%20of%20profound%20rocuronium-induced%20blockade%20with%20sugammadex:%20a%20randomized%20comparison%20with%20neostigmine&amp;Scope=AllIssues&amp;txtKeywords=Reversal%20of%20profound%20rocuronium-induced%20blockade%20with%20sugammadex:%20a%20randomized%20comparison%20with%20neostigmine&amp;ThisIssue=http://journals.na.lww.com/content/anesthesiology/2007/08000&amp;generateEpub=Article|anesthesiology:2008:11000:00014||" \t "_blank" </w:instrText>
      </w:r>
      <w:r w:rsidRPr="005C6CB7">
        <w:rPr>
          <w:rFonts w:ascii="Times" w:hAnsi="Times" w:cs="Times New Roman"/>
          <w:sz w:val="20"/>
          <w:szCs w:val="20"/>
          <w:lang w:val="es-ES"/>
        </w:rPr>
        <w:fldChar w:fldCharType="separate"/>
      </w:r>
      <w:r w:rsidRPr="005C6CB7">
        <w:rPr>
          <w:rStyle w:val="Hipervnculo"/>
          <w:rFonts w:ascii="Times" w:hAnsi="Times" w:cs="Times New Roman"/>
          <w:sz w:val="20"/>
          <w:szCs w:val="20"/>
          <w:lang w:val="es-ES"/>
        </w:rPr>
        <w:t>epub</w:t>
      </w:r>
      <w:proofErr w:type="spellEnd"/>
      <w:r w:rsidRPr="005C6CB7">
        <w:rPr>
          <w:rFonts w:ascii="Times" w:hAnsi="Times" w:cs="Times New Roman"/>
          <w:sz w:val="20"/>
          <w:szCs w:val="20"/>
          <w:lang w:val="es-ES"/>
        </w:rPr>
        <w:fldChar w:fldCharType="end"/>
      </w:r>
      <w:r w:rsidRPr="005C6CB7">
        <w:rPr>
          <w:rFonts w:ascii="Times" w:hAnsi="Times" w:cs="Times New Roman"/>
          <w:sz w:val="20"/>
          <w:szCs w:val="20"/>
          <w:lang w:val="es-ES"/>
        </w:rPr>
        <w:t>)</w:t>
      </w:r>
    </w:p>
    <w:p w14:paraId="1389317E" w14:textId="77777777" w:rsidR="005C6CB7" w:rsidRPr="005C6CB7" w:rsidRDefault="005C6CB7" w:rsidP="005C6CB7">
      <w:pPr>
        <w:spacing w:before="100" w:beforeAutospacing="1" w:after="100" w:afterAutospacing="1"/>
        <w:jc w:val="both"/>
        <w:rPr>
          <w:rFonts w:ascii="Times" w:hAnsi="Times" w:cs="Times New Roman"/>
          <w:sz w:val="20"/>
          <w:szCs w:val="20"/>
          <w:lang w:val="es-ES"/>
        </w:rPr>
      </w:pPr>
      <w:r w:rsidRPr="005C6CB7">
        <w:rPr>
          <w:rFonts w:ascii="Times" w:hAnsi="Times" w:cs="Times New Roman"/>
          <w:sz w:val="20"/>
          <w:szCs w:val="20"/>
          <w:lang w:val="es-ES"/>
        </w:rPr>
        <w:t xml:space="preserve">3.- Murphy GS. Residual neuromuscular </w:t>
      </w:r>
      <w:proofErr w:type="spellStart"/>
      <w:r w:rsidRPr="005C6CB7">
        <w:rPr>
          <w:rFonts w:ascii="Times" w:hAnsi="Times" w:cs="Times New Roman"/>
          <w:sz w:val="20"/>
          <w:szCs w:val="20"/>
          <w:lang w:val="es-ES"/>
        </w:rPr>
        <w:t>blockade</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incidence</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assessment</w:t>
      </w:r>
      <w:proofErr w:type="spellEnd"/>
      <w:r w:rsidRPr="005C6CB7">
        <w:rPr>
          <w:rFonts w:ascii="Times" w:hAnsi="Times" w:cs="Times New Roman"/>
          <w:sz w:val="20"/>
          <w:szCs w:val="20"/>
          <w:lang w:val="es-ES"/>
        </w:rPr>
        <w:t xml:space="preserve">, and </w:t>
      </w:r>
      <w:proofErr w:type="spellStart"/>
      <w:r w:rsidRPr="005C6CB7">
        <w:rPr>
          <w:rFonts w:ascii="Times" w:hAnsi="Times" w:cs="Times New Roman"/>
          <w:sz w:val="20"/>
          <w:szCs w:val="20"/>
          <w:lang w:val="es-ES"/>
        </w:rPr>
        <w:t>relevance</w:t>
      </w:r>
      <w:proofErr w:type="spellEnd"/>
      <w:r w:rsidRPr="005C6CB7">
        <w:rPr>
          <w:rFonts w:ascii="Times" w:hAnsi="Times" w:cs="Times New Roman"/>
          <w:sz w:val="20"/>
          <w:szCs w:val="20"/>
          <w:lang w:val="es-ES"/>
        </w:rPr>
        <w:t xml:space="preserve"> in </w:t>
      </w:r>
      <w:proofErr w:type="spellStart"/>
      <w:r w:rsidRPr="005C6CB7">
        <w:rPr>
          <w:rFonts w:ascii="Times" w:hAnsi="Times" w:cs="Times New Roman"/>
          <w:sz w:val="20"/>
          <w:szCs w:val="20"/>
          <w:lang w:val="es-ES"/>
        </w:rPr>
        <w:t>the</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postoperative</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period</w:t>
      </w:r>
      <w:proofErr w:type="spellEnd"/>
      <w:r w:rsidRPr="005C6CB7">
        <w:rPr>
          <w:rFonts w:ascii="Times" w:hAnsi="Times" w:cs="Times New Roman"/>
          <w:sz w:val="20"/>
          <w:szCs w:val="20"/>
          <w:lang w:val="es-ES"/>
        </w:rPr>
        <w:t>. </w:t>
      </w:r>
      <w:r w:rsidRPr="005C6CB7">
        <w:rPr>
          <w:rFonts w:ascii="Times" w:hAnsi="Times" w:cs="Times New Roman"/>
          <w:i/>
          <w:iCs/>
          <w:sz w:val="20"/>
          <w:szCs w:val="20"/>
          <w:lang w:val="es-ES"/>
        </w:rPr>
        <w:t xml:space="preserve">Minerva </w:t>
      </w:r>
      <w:proofErr w:type="spellStart"/>
      <w:r w:rsidRPr="005C6CB7">
        <w:rPr>
          <w:rFonts w:ascii="Times" w:hAnsi="Times" w:cs="Times New Roman"/>
          <w:i/>
          <w:iCs/>
          <w:sz w:val="20"/>
          <w:szCs w:val="20"/>
          <w:lang w:val="es-ES"/>
        </w:rPr>
        <w:t>Anestesiologica</w:t>
      </w:r>
      <w:proofErr w:type="spellEnd"/>
      <w:r w:rsidRPr="005C6CB7">
        <w:rPr>
          <w:rFonts w:ascii="Times" w:hAnsi="Times" w:cs="Times New Roman"/>
          <w:sz w:val="20"/>
          <w:szCs w:val="20"/>
          <w:lang w:val="es-ES"/>
        </w:rPr>
        <w:t> 2006; 72: 97-109. (</w:t>
      </w:r>
      <w:hyperlink r:id="rId17" w:tgtFrame="_blank" w:history="1">
        <w:r w:rsidRPr="005C6CB7">
          <w:rPr>
            <w:rStyle w:val="Hipervnculo"/>
            <w:rFonts w:ascii="Times" w:hAnsi="Times" w:cs="Times New Roman"/>
            <w:sz w:val="20"/>
            <w:szCs w:val="20"/>
            <w:lang w:val="es-ES"/>
          </w:rPr>
          <w:t>PubMed</w:t>
        </w:r>
      </w:hyperlink>
      <w:r w:rsidRPr="005C6CB7">
        <w:rPr>
          <w:rFonts w:ascii="Times" w:hAnsi="Times" w:cs="Times New Roman"/>
          <w:sz w:val="20"/>
          <w:szCs w:val="20"/>
          <w:lang w:val="es-ES"/>
        </w:rPr>
        <w:t>) (</w:t>
      </w:r>
      <w:proofErr w:type="spellStart"/>
      <w:r w:rsidRPr="005C6CB7">
        <w:rPr>
          <w:rFonts w:ascii="Times" w:hAnsi="Times" w:cs="Times New Roman"/>
          <w:sz w:val="20"/>
          <w:szCs w:val="20"/>
          <w:lang w:val="es-ES"/>
        </w:rPr>
        <w:fldChar w:fldCharType="begin"/>
      </w:r>
      <w:r w:rsidRPr="005C6CB7">
        <w:rPr>
          <w:rFonts w:ascii="Times" w:hAnsi="Times" w:cs="Times New Roman"/>
          <w:sz w:val="20"/>
          <w:szCs w:val="20"/>
          <w:lang w:val="es-ES"/>
        </w:rPr>
        <w:instrText xml:space="preserve"> HYPERLINK "http://www.minervamedica.it/en/getfreepdf.php?cod=R02Y2006N03A0097&amp;cksum=AAAAKMHBGcYAnfJPf0tlEykEUbixbtPhhLxYkU1a5VyWajIGKnatYDfhRC1.IQQN.wqn&amp;ckid=AAAAGPyE3ZEA.0vAzRgAiHk8SiMU0oa3dmLGaoFQptHO" \t "_blank" </w:instrText>
      </w:r>
      <w:r w:rsidRPr="005C6CB7">
        <w:rPr>
          <w:rFonts w:ascii="Times" w:hAnsi="Times" w:cs="Times New Roman"/>
          <w:sz w:val="20"/>
          <w:szCs w:val="20"/>
          <w:lang w:val="es-ES"/>
        </w:rPr>
        <w:fldChar w:fldCharType="separate"/>
      </w:r>
      <w:r w:rsidRPr="005C6CB7">
        <w:rPr>
          <w:rStyle w:val="Hipervnculo"/>
          <w:rFonts w:ascii="Times" w:hAnsi="Times" w:cs="Times New Roman"/>
          <w:sz w:val="20"/>
          <w:szCs w:val="20"/>
          <w:lang w:val="es-ES"/>
        </w:rPr>
        <w:t>pdf</w:t>
      </w:r>
      <w:proofErr w:type="spellEnd"/>
      <w:r w:rsidRPr="005C6CB7">
        <w:rPr>
          <w:rFonts w:ascii="Times" w:hAnsi="Times" w:cs="Times New Roman"/>
          <w:sz w:val="20"/>
          <w:szCs w:val="20"/>
          <w:lang w:val="es-ES"/>
        </w:rPr>
        <w:fldChar w:fldCharType="end"/>
      </w:r>
      <w:r w:rsidRPr="005C6CB7">
        <w:rPr>
          <w:rFonts w:ascii="Times" w:hAnsi="Times" w:cs="Times New Roman"/>
          <w:sz w:val="20"/>
          <w:szCs w:val="20"/>
          <w:lang w:val="es-ES"/>
        </w:rPr>
        <w:t>)</w:t>
      </w:r>
    </w:p>
    <w:p w14:paraId="113C585D" w14:textId="77777777" w:rsidR="005C6CB7" w:rsidRPr="005C6CB7" w:rsidRDefault="005C6CB7" w:rsidP="005C6CB7">
      <w:pPr>
        <w:spacing w:before="100" w:beforeAutospacing="1" w:after="100" w:afterAutospacing="1"/>
        <w:jc w:val="both"/>
        <w:rPr>
          <w:rFonts w:ascii="Times" w:hAnsi="Times" w:cs="Times New Roman"/>
          <w:sz w:val="20"/>
          <w:szCs w:val="20"/>
          <w:lang w:val="es-ES"/>
        </w:rPr>
      </w:pPr>
      <w:r w:rsidRPr="005C6CB7">
        <w:rPr>
          <w:rFonts w:ascii="Times" w:hAnsi="Times" w:cs="Times New Roman"/>
          <w:sz w:val="20"/>
          <w:szCs w:val="20"/>
          <w:lang w:val="es-ES"/>
        </w:rPr>
        <w:t xml:space="preserve">4.- </w:t>
      </w:r>
      <w:proofErr w:type="spellStart"/>
      <w:r w:rsidRPr="005C6CB7">
        <w:rPr>
          <w:rFonts w:ascii="Times" w:hAnsi="Times" w:cs="Times New Roman"/>
          <w:sz w:val="20"/>
          <w:szCs w:val="20"/>
          <w:lang w:val="es-ES"/>
        </w:rPr>
        <w:t>Sundman</w:t>
      </w:r>
      <w:proofErr w:type="spellEnd"/>
      <w:r w:rsidRPr="005C6CB7">
        <w:rPr>
          <w:rFonts w:ascii="Times" w:hAnsi="Times" w:cs="Times New Roman"/>
          <w:sz w:val="20"/>
          <w:szCs w:val="20"/>
          <w:lang w:val="es-ES"/>
        </w:rPr>
        <w:t xml:space="preserve"> E, Witt H, </w:t>
      </w:r>
      <w:proofErr w:type="spellStart"/>
      <w:r w:rsidRPr="005C6CB7">
        <w:rPr>
          <w:rFonts w:ascii="Times" w:hAnsi="Times" w:cs="Times New Roman"/>
          <w:sz w:val="20"/>
          <w:szCs w:val="20"/>
          <w:lang w:val="es-ES"/>
        </w:rPr>
        <w:t>Olsson</w:t>
      </w:r>
      <w:proofErr w:type="spellEnd"/>
      <w:r w:rsidRPr="005C6CB7">
        <w:rPr>
          <w:rFonts w:ascii="Times" w:hAnsi="Times" w:cs="Times New Roman"/>
          <w:sz w:val="20"/>
          <w:szCs w:val="20"/>
          <w:lang w:val="es-ES"/>
        </w:rPr>
        <w:t xml:space="preserve"> R, </w:t>
      </w:r>
      <w:proofErr w:type="spellStart"/>
      <w:r w:rsidRPr="005C6CB7">
        <w:rPr>
          <w:rFonts w:ascii="Times" w:hAnsi="Times" w:cs="Times New Roman"/>
          <w:sz w:val="20"/>
          <w:szCs w:val="20"/>
          <w:lang w:val="es-ES"/>
        </w:rPr>
        <w:t>Ekberg</w:t>
      </w:r>
      <w:proofErr w:type="spellEnd"/>
      <w:r w:rsidRPr="005C6CB7">
        <w:rPr>
          <w:rFonts w:ascii="Times" w:hAnsi="Times" w:cs="Times New Roman"/>
          <w:sz w:val="20"/>
          <w:szCs w:val="20"/>
          <w:lang w:val="es-ES"/>
        </w:rPr>
        <w:t xml:space="preserve"> O, </w:t>
      </w:r>
      <w:proofErr w:type="spellStart"/>
      <w:r w:rsidRPr="005C6CB7">
        <w:rPr>
          <w:rFonts w:ascii="Times" w:hAnsi="Times" w:cs="Times New Roman"/>
          <w:sz w:val="20"/>
          <w:szCs w:val="20"/>
          <w:lang w:val="es-ES"/>
        </w:rPr>
        <w:t>Kuylenstierna</w:t>
      </w:r>
      <w:proofErr w:type="spellEnd"/>
      <w:r w:rsidRPr="005C6CB7">
        <w:rPr>
          <w:rFonts w:ascii="Times" w:hAnsi="Times" w:cs="Times New Roman"/>
          <w:sz w:val="20"/>
          <w:szCs w:val="20"/>
          <w:lang w:val="es-ES"/>
        </w:rPr>
        <w:t xml:space="preserve"> R, </w:t>
      </w:r>
      <w:proofErr w:type="spellStart"/>
      <w:r w:rsidRPr="005C6CB7">
        <w:rPr>
          <w:rFonts w:ascii="Times" w:hAnsi="Times" w:cs="Times New Roman"/>
          <w:sz w:val="20"/>
          <w:szCs w:val="20"/>
          <w:lang w:val="es-ES"/>
        </w:rPr>
        <w:t>Eriksson</w:t>
      </w:r>
      <w:proofErr w:type="spellEnd"/>
      <w:r w:rsidRPr="005C6CB7">
        <w:rPr>
          <w:rFonts w:ascii="Times" w:hAnsi="Times" w:cs="Times New Roman"/>
          <w:sz w:val="20"/>
          <w:szCs w:val="20"/>
          <w:lang w:val="es-ES"/>
        </w:rPr>
        <w:t xml:space="preserve"> LI. </w:t>
      </w:r>
      <w:proofErr w:type="spellStart"/>
      <w:r w:rsidRPr="005C6CB7">
        <w:rPr>
          <w:rFonts w:ascii="Times" w:hAnsi="Times" w:cs="Times New Roman"/>
          <w:sz w:val="20"/>
          <w:szCs w:val="20"/>
          <w:lang w:val="es-ES"/>
        </w:rPr>
        <w:t>The</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incidence</w:t>
      </w:r>
      <w:proofErr w:type="spellEnd"/>
      <w:r w:rsidRPr="005C6CB7">
        <w:rPr>
          <w:rFonts w:ascii="Times" w:hAnsi="Times" w:cs="Times New Roman"/>
          <w:sz w:val="20"/>
          <w:szCs w:val="20"/>
          <w:lang w:val="es-ES"/>
        </w:rPr>
        <w:t xml:space="preserve"> and </w:t>
      </w:r>
      <w:proofErr w:type="spellStart"/>
      <w:r w:rsidRPr="005C6CB7">
        <w:rPr>
          <w:rFonts w:ascii="Times" w:hAnsi="Times" w:cs="Times New Roman"/>
          <w:sz w:val="20"/>
          <w:szCs w:val="20"/>
          <w:lang w:val="es-ES"/>
        </w:rPr>
        <w:t>mechanisms</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of</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pharyngeal</w:t>
      </w:r>
      <w:proofErr w:type="spellEnd"/>
      <w:r w:rsidRPr="005C6CB7">
        <w:rPr>
          <w:rFonts w:ascii="Times" w:hAnsi="Times" w:cs="Times New Roman"/>
          <w:sz w:val="20"/>
          <w:szCs w:val="20"/>
          <w:lang w:val="es-ES"/>
        </w:rPr>
        <w:t xml:space="preserve"> and </w:t>
      </w:r>
      <w:proofErr w:type="spellStart"/>
      <w:r w:rsidRPr="005C6CB7">
        <w:rPr>
          <w:rFonts w:ascii="Times" w:hAnsi="Times" w:cs="Times New Roman"/>
          <w:sz w:val="20"/>
          <w:szCs w:val="20"/>
          <w:lang w:val="es-ES"/>
        </w:rPr>
        <w:t>upper</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oesophageal</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dysfunction</w:t>
      </w:r>
      <w:proofErr w:type="spellEnd"/>
      <w:r w:rsidRPr="005C6CB7">
        <w:rPr>
          <w:rFonts w:ascii="Times" w:hAnsi="Times" w:cs="Times New Roman"/>
          <w:sz w:val="20"/>
          <w:szCs w:val="20"/>
          <w:lang w:val="es-ES"/>
        </w:rPr>
        <w:t xml:space="preserve"> in </w:t>
      </w:r>
      <w:proofErr w:type="spellStart"/>
      <w:r w:rsidRPr="005C6CB7">
        <w:rPr>
          <w:rFonts w:ascii="Times" w:hAnsi="Times" w:cs="Times New Roman"/>
          <w:sz w:val="20"/>
          <w:szCs w:val="20"/>
          <w:lang w:val="es-ES"/>
        </w:rPr>
        <w:t>partially</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paralysed</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humans</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Pharyngeal</w:t>
      </w:r>
      <w:proofErr w:type="spellEnd"/>
      <w:r w:rsidRPr="005C6CB7">
        <w:rPr>
          <w:rFonts w:ascii="Times" w:hAnsi="Times" w:cs="Times New Roman"/>
          <w:sz w:val="20"/>
          <w:szCs w:val="20"/>
          <w:lang w:val="es-ES"/>
        </w:rPr>
        <w:t xml:space="preserve"> video </w:t>
      </w:r>
      <w:proofErr w:type="spellStart"/>
      <w:r w:rsidRPr="005C6CB7">
        <w:rPr>
          <w:rFonts w:ascii="Times" w:hAnsi="Times" w:cs="Times New Roman"/>
          <w:sz w:val="20"/>
          <w:szCs w:val="20"/>
          <w:lang w:val="es-ES"/>
        </w:rPr>
        <w:t>radiography</w:t>
      </w:r>
      <w:proofErr w:type="spellEnd"/>
      <w:r w:rsidRPr="005C6CB7">
        <w:rPr>
          <w:rFonts w:ascii="Times" w:hAnsi="Times" w:cs="Times New Roman"/>
          <w:sz w:val="20"/>
          <w:szCs w:val="20"/>
          <w:lang w:val="es-ES"/>
        </w:rPr>
        <w:t xml:space="preserve"> and </w:t>
      </w:r>
      <w:proofErr w:type="spellStart"/>
      <w:r w:rsidRPr="005C6CB7">
        <w:rPr>
          <w:rFonts w:ascii="Times" w:hAnsi="Times" w:cs="Times New Roman"/>
          <w:sz w:val="20"/>
          <w:szCs w:val="20"/>
          <w:lang w:val="es-ES"/>
        </w:rPr>
        <w:t>simultaneous</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manometry</w:t>
      </w:r>
      <w:proofErr w:type="spellEnd"/>
      <w:r w:rsidRPr="005C6CB7">
        <w:rPr>
          <w:rFonts w:ascii="Times" w:hAnsi="Times" w:cs="Times New Roman"/>
          <w:sz w:val="20"/>
          <w:szCs w:val="20"/>
          <w:lang w:val="es-ES"/>
        </w:rPr>
        <w:t xml:space="preserve"> after </w:t>
      </w:r>
      <w:proofErr w:type="spellStart"/>
      <w:r w:rsidRPr="005C6CB7">
        <w:rPr>
          <w:rFonts w:ascii="Times" w:hAnsi="Times" w:cs="Times New Roman"/>
          <w:sz w:val="20"/>
          <w:szCs w:val="20"/>
          <w:lang w:val="es-ES"/>
        </w:rPr>
        <w:t>atracurium</w:t>
      </w:r>
      <w:proofErr w:type="spellEnd"/>
      <w:r w:rsidRPr="005C6CB7">
        <w:rPr>
          <w:rFonts w:ascii="Times" w:hAnsi="Times" w:cs="Times New Roman"/>
          <w:sz w:val="20"/>
          <w:szCs w:val="20"/>
          <w:lang w:val="es-ES"/>
        </w:rPr>
        <w:t>. </w:t>
      </w:r>
      <w:proofErr w:type="spellStart"/>
      <w:r w:rsidRPr="005C6CB7">
        <w:rPr>
          <w:rFonts w:ascii="Times" w:hAnsi="Times" w:cs="Times New Roman"/>
          <w:i/>
          <w:iCs/>
          <w:sz w:val="20"/>
          <w:szCs w:val="20"/>
          <w:lang w:val="es-ES"/>
        </w:rPr>
        <w:t>Anesthesiology</w:t>
      </w:r>
      <w:proofErr w:type="spellEnd"/>
      <w:r w:rsidRPr="005C6CB7">
        <w:rPr>
          <w:rFonts w:ascii="Times" w:hAnsi="Times" w:cs="Times New Roman"/>
          <w:sz w:val="20"/>
          <w:szCs w:val="20"/>
          <w:lang w:val="es-ES"/>
        </w:rPr>
        <w:t> 2000; 92: 977-84. (</w:t>
      </w:r>
      <w:hyperlink r:id="rId18" w:tgtFrame="_blank" w:history="1">
        <w:r w:rsidRPr="005C6CB7">
          <w:rPr>
            <w:rStyle w:val="Hipervnculo"/>
            <w:rFonts w:ascii="Times" w:hAnsi="Times" w:cs="Times New Roman"/>
            <w:sz w:val="20"/>
            <w:szCs w:val="20"/>
            <w:lang w:val="es-ES"/>
          </w:rPr>
          <w:t>PubMed</w:t>
        </w:r>
      </w:hyperlink>
      <w:r w:rsidRPr="005C6CB7">
        <w:rPr>
          <w:rFonts w:ascii="Times" w:hAnsi="Times" w:cs="Times New Roman"/>
          <w:sz w:val="20"/>
          <w:szCs w:val="20"/>
          <w:lang w:val="es-ES"/>
        </w:rPr>
        <w:t>) (</w:t>
      </w:r>
      <w:proofErr w:type="spellStart"/>
      <w:r w:rsidRPr="005C6CB7">
        <w:rPr>
          <w:rFonts w:ascii="Times" w:hAnsi="Times" w:cs="Times New Roman"/>
          <w:sz w:val="20"/>
          <w:szCs w:val="20"/>
          <w:lang w:val="es-ES"/>
        </w:rPr>
        <w:fldChar w:fldCharType="begin"/>
      </w:r>
      <w:r w:rsidRPr="005C6CB7">
        <w:rPr>
          <w:rFonts w:ascii="Times" w:hAnsi="Times" w:cs="Times New Roman"/>
          <w:sz w:val="20"/>
          <w:szCs w:val="20"/>
          <w:lang w:val="es-ES"/>
        </w:rPr>
        <w:instrText xml:space="preserve"> HYPERLINK "http://pdfs.journals.lww.com/anesthesiology/2000/04000/The_Incidence_and_Mechanisms_of_Pharyngeal_and.14.pdf?token=method|ExpireAbsolute;source|Journals;ttl|1301531772957;payload|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;hash|5un8QCS5mbVg38cAjuq4GQ==" \t "_blank" </w:instrText>
      </w:r>
      <w:r w:rsidRPr="005C6CB7">
        <w:rPr>
          <w:rFonts w:ascii="Times" w:hAnsi="Times" w:cs="Times New Roman"/>
          <w:sz w:val="20"/>
          <w:szCs w:val="20"/>
          <w:lang w:val="es-ES"/>
        </w:rPr>
        <w:fldChar w:fldCharType="separate"/>
      </w:r>
      <w:r w:rsidRPr="005C6CB7">
        <w:rPr>
          <w:rStyle w:val="Hipervnculo"/>
          <w:rFonts w:ascii="Times" w:hAnsi="Times" w:cs="Times New Roman"/>
          <w:sz w:val="20"/>
          <w:szCs w:val="20"/>
          <w:lang w:val="es-ES"/>
        </w:rPr>
        <w:t>pdf</w:t>
      </w:r>
      <w:proofErr w:type="spellEnd"/>
      <w:r w:rsidRPr="005C6CB7">
        <w:rPr>
          <w:rFonts w:ascii="Times" w:hAnsi="Times" w:cs="Times New Roman"/>
          <w:sz w:val="20"/>
          <w:szCs w:val="20"/>
          <w:lang w:val="es-ES"/>
        </w:rPr>
        <w:fldChar w:fldCharType="end"/>
      </w:r>
      <w:r w:rsidRPr="005C6CB7">
        <w:rPr>
          <w:rFonts w:ascii="Times" w:hAnsi="Times" w:cs="Times New Roman"/>
          <w:sz w:val="20"/>
          <w:szCs w:val="20"/>
          <w:lang w:val="es-ES"/>
        </w:rPr>
        <w:t>) (</w:t>
      </w:r>
      <w:proofErr w:type="spellStart"/>
      <w:r w:rsidRPr="005C6CB7">
        <w:rPr>
          <w:rFonts w:ascii="Times" w:hAnsi="Times" w:cs="Times New Roman"/>
          <w:sz w:val="20"/>
          <w:szCs w:val="20"/>
          <w:lang w:val="es-ES"/>
        </w:rPr>
        <w:fldChar w:fldCharType="begin"/>
      </w:r>
      <w:r w:rsidRPr="005C6CB7">
        <w:rPr>
          <w:rFonts w:ascii="Times" w:hAnsi="Times" w:cs="Times New Roman"/>
          <w:sz w:val="20"/>
          <w:szCs w:val="20"/>
          <w:lang w:val="es-ES"/>
        </w:rPr>
        <w:instrText xml:space="preserve"> HYPERLINK "http://journals.lww.com/anesthesiology/pages/articleviewer.aspx?year=2000&amp;issue=04000&amp;article=00014&amp;type=abstract&amp;generateEpub=Article|anesthesiology:2000:04000:00014||" \t "_blank" </w:instrText>
      </w:r>
      <w:r w:rsidRPr="005C6CB7">
        <w:rPr>
          <w:rFonts w:ascii="Times" w:hAnsi="Times" w:cs="Times New Roman"/>
          <w:sz w:val="20"/>
          <w:szCs w:val="20"/>
          <w:lang w:val="es-ES"/>
        </w:rPr>
        <w:fldChar w:fldCharType="separate"/>
      </w:r>
      <w:r w:rsidRPr="005C6CB7">
        <w:rPr>
          <w:rStyle w:val="Hipervnculo"/>
          <w:rFonts w:ascii="Times" w:hAnsi="Times" w:cs="Times New Roman"/>
          <w:sz w:val="20"/>
          <w:szCs w:val="20"/>
          <w:lang w:val="es-ES"/>
        </w:rPr>
        <w:t>epub</w:t>
      </w:r>
      <w:proofErr w:type="spellEnd"/>
      <w:r w:rsidRPr="005C6CB7">
        <w:rPr>
          <w:rFonts w:ascii="Times" w:hAnsi="Times" w:cs="Times New Roman"/>
          <w:sz w:val="20"/>
          <w:szCs w:val="20"/>
          <w:lang w:val="es-ES"/>
        </w:rPr>
        <w:fldChar w:fldCharType="end"/>
      </w:r>
      <w:r w:rsidRPr="005C6CB7">
        <w:rPr>
          <w:rFonts w:ascii="Times" w:hAnsi="Times" w:cs="Times New Roman"/>
          <w:sz w:val="20"/>
          <w:szCs w:val="20"/>
          <w:lang w:val="es-ES"/>
        </w:rPr>
        <w:t>)</w:t>
      </w:r>
    </w:p>
    <w:p w14:paraId="531693FE" w14:textId="77777777" w:rsidR="005C6CB7" w:rsidRPr="005C6CB7" w:rsidRDefault="005C6CB7" w:rsidP="005C6CB7">
      <w:pPr>
        <w:spacing w:before="100" w:beforeAutospacing="1" w:after="100" w:afterAutospacing="1"/>
        <w:jc w:val="both"/>
        <w:rPr>
          <w:rFonts w:ascii="Times" w:hAnsi="Times" w:cs="Times New Roman"/>
          <w:sz w:val="20"/>
          <w:szCs w:val="20"/>
          <w:lang w:val="es-ES"/>
        </w:rPr>
      </w:pPr>
      <w:r w:rsidRPr="005C6CB7">
        <w:rPr>
          <w:rFonts w:ascii="Times" w:hAnsi="Times" w:cs="Times New Roman"/>
          <w:sz w:val="20"/>
          <w:szCs w:val="20"/>
          <w:lang w:val="es-ES"/>
        </w:rPr>
        <w:t xml:space="preserve">5.- Murphy GS, </w:t>
      </w:r>
      <w:proofErr w:type="spellStart"/>
      <w:r w:rsidRPr="005C6CB7">
        <w:rPr>
          <w:rFonts w:ascii="Times" w:hAnsi="Times" w:cs="Times New Roman"/>
          <w:sz w:val="20"/>
          <w:szCs w:val="20"/>
          <w:lang w:val="es-ES"/>
        </w:rPr>
        <w:t>Szokol</w:t>
      </w:r>
      <w:proofErr w:type="spellEnd"/>
      <w:r w:rsidRPr="005C6CB7">
        <w:rPr>
          <w:rFonts w:ascii="Times" w:hAnsi="Times" w:cs="Times New Roman"/>
          <w:sz w:val="20"/>
          <w:szCs w:val="20"/>
          <w:lang w:val="es-ES"/>
        </w:rPr>
        <w:t xml:space="preserve"> JW, </w:t>
      </w:r>
      <w:proofErr w:type="spellStart"/>
      <w:r w:rsidRPr="005C6CB7">
        <w:rPr>
          <w:rFonts w:ascii="Times" w:hAnsi="Times" w:cs="Times New Roman"/>
          <w:sz w:val="20"/>
          <w:szCs w:val="20"/>
          <w:lang w:val="es-ES"/>
        </w:rPr>
        <w:t>Marymont</w:t>
      </w:r>
      <w:proofErr w:type="spellEnd"/>
      <w:r w:rsidRPr="005C6CB7">
        <w:rPr>
          <w:rFonts w:ascii="Times" w:hAnsi="Times" w:cs="Times New Roman"/>
          <w:sz w:val="20"/>
          <w:szCs w:val="20"/>
          <w:lang w:val="es-ES"/>
        </w:rPr>
        <w:t xml:space="preserve"> JH, </w:t>
      </w:r>
      <w:proofErr w:type="spellStart"/>
      <w:r w:rsidRPr="005C6CB7">
        <w:rPr>
          <w:rFonts w:ascii="Times" w:hAnsi="Times" w:cs="Times New Roman"/>
          <w:sz w:val="20"/>
          <w:szCs w:val="20"/>
          <w:lang w:val="es-ES"/>
        </w:rPr>
        <w:t>Greenberg</w:t>
      </w:r>
      <w:proofErr w:type="spellEnd"/>
      <w:r w:rsidRPr="005C6CB7">
        <w:rPr>
          <w:rFonts w:ascii="Times" w:hAnsi="Times" w:cs="Times New Roman"/>
          <w:sz w:val="20"/>
          <w:szCs w:val="20"/>
          <w:lang w:val="es-ES"/>
        </w:rPr>
        <w:t xml:space="preserve"> SB, </w:t>
      </w:r>
      <w:proofErr w:type="spellStart"/>
      <w:r w:rsidRPr="005C6CB7">
        <w:rPr>
          <w:rFonts w:ascii="Times" w:hAnsi="Times" w:cs="Times New Roman"/>
          <w:sz w:val="20"/>
          <w:szCs w:val="20"/>
          <w:lang w:val="es-ES"/>
        </w:rPr>
        <w:t>Avram</w:t>
      </w:r>
      <w:proofErr w:type="spellEnd"/>
      <w:r w:rsidRPr="005C6CB7">
        <w:rPr>
          <w:rFonts w:ascii="Times" w:hAnsi="Times" w:cs="Times New Roman"/>
          <w:sz w:val="20"/>
          <w:szCs w:val="20"/>
          <w:lang w:val="es-ES"/>
        </w:rPr>
        <w:t xml:space="preserve"> MJ, Vender JS. Residual neuromuscular </w:t>
      </w:r>
      <w:proofErr w:type="spellStart"/>
      <w:r w:rsidRPr="005C6CB7">
        <w:rPr>
          <w:rFonts w:ascii="Times" w:hAnsi="Times" w:cs="Times New Roman"/>
          <w:sz w:val="20"/>
          <w:szCs w:val="20"/>
          <w:lang w:val="es-ES"/>
        </w:rPr>
        <w:t>blockade</w:t>
      </w:r>
      <w:proofErr w:type="spellEnd"/>
      <w:r w:rsidRPr="005C6CB7">
        <w:rPr>
          <w:rFonts w:ascii="Times" w:hAnsi="Times" w:cs="Times New Roman"/>
          <w:sz w:val="20"/>
          <w:szCs w:val="20"/>
          <w:lang w:val="es-ES"/>
        </w:rPr>
        <w:t xml:space="preserve"> and </w:t>
      </w:r>
      <w:proofErr w:type="spellStart"/>
      <w:r w:rsidRPr="005C6CB7">
        <w:rPr>
          <w:rFonts w:ascii="Times" w:hAnsi="Times" w:cs="Times New Roman"/>
          <w:sz w:val="20"/>
          <w:szCs w:val="20"/>
          <w:lang w:val="es-ES"/>
        </w:rPr>
        <w:t>critical</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respiratory</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events</w:t>
      </w:r>
      <w:proofErr w:type="spellEnd"/>
      <w:r w:rsidRPr="005C6CB7">
        <w:rPr>
          <w:rFonts w:ascii="Times" w:hAnsi="Times" w:cs="Times New Roman"/>
          <w:sz w:val="20"/>
          <w:szCs w:val="20"/>
          <w:lang w:val="es-ES"/>
        </w:rPr>
        <w:t xml:space="preserve"> in </w:t>
      </w:r>
      <w:proofErr w:type="spellStart"/>
      <w:r w:rsidRPr="005C6CB7">
        <w:rPr>
          <w:rFonts w:ascii="Times" w:hAnsi="Times" w:cs="Times New Roman"/>
          <w:sz w:val="20"/>
          <w:szCs w:val="20"/>
          <w:lang w:val="es-ES"/>
        </w:rPr>
        <w:t>the</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postanesthesia</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care</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unit</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Anesth</w:t>
      </w:r>
      <w:proofErr w:type="spellEnd"/>
      <w:r w:rsidRPr="005C6CB7">
        <w:rPr>
          <w:rFonts w:ascii="Times" w:hAnsi="Times" w:cs="Times New Roman"/>
          <w:sz w:val="20"/>
          <w:szCs w:val="20"/>
          <w:lang w:val="es-ES"/>
        </w:rPr>
        <w:t xml:space="preserve"> </w:t>
      </w:r>
      <w:proofErr w:type="spellStart"/>
      <w:r w:rsidRPr="005C6CB7">
        <w:rPr>
          <w:rFonts w:ascii="Times" w:hAnsi="Times" w:cs="Times New Roman"/>
          <w:sz w:val="20"/>
          <w:szCs w:val="20"/>
          <w:lang w:val="es-ES"/>
        </w:rPr>
        <w:t>Analg</w:t>
      </w:r>
      <w:proofErr w:type="spellEnd"/>
      <w:r w:rsidRPr="005C6CB7">
        <w:rPr>
          <w:rFonts w:ascii="Times" w:hAnsi="Times" w:cs="Times New Roman"/>
          <w:sz w:val="20"/>
          <w:szCs w:val="20"/>
          <w:lang w:val="es-ES"/>
        </w:rPr>
        <w:t xml:space="preserve"> </w:t>
      </w:r>
      <w:proofErr w:type="gramStart"/>
      <w:r w:rsidRPr="005C6CB7">
        <w:rPr>
          <w:rFonts w:ascii="Times" w:hAnsi="Times" w:cs="Times New Roman"/>
          <w:sz w:val="20"/>
          <w:szCs w:val="20"/>
          <w:lang w:val="es-ES"/>
        </w:rPr>
        <w:t>2008;107:130</w:t>
      </w:r>
      <w:proofErr w:type="gramEnd"/>
      <w:r w:rsidRPr="005C6CB7">
        <w:rPr>
          <w:rFonts w:ascii="Times" w:hAnsi="Times" w:cs="Times New Roman"/>
          <w:sz w:val="20"/>
          <w:szCs w:val="20"/>
          <w:lang w:val="es-ES"/>
        </w:rPr>
        <w:t>–7. (</w:t>
      </w:r>
      <w:hyperlink r:id="rId19" w:tgtFrame="_blank" w:history="1">
        <w:r w:rsidRPr="005C6CB7">
          <w:rPr>
            <w:rStyle w:val="Hipervnculo"/>
            <w:rFonts w:ascii="Times" w:hAnsi="Times" w:cs="Times New Roman"/>
            <w:sz w:val="20"/>
            <w:szCs w:val="20"/>
            <w:lang w:val="es-ES"/>
          </w:rPr>
          <w:t>PubMed</w:t>
        </w:r>
      </w:hyperlink>
      <w:r w:rsidRPr="005C6CB7">
        <w:rPr>
          <w:rFonts w:ascii="Times" w:hAnsi="Times" w:cs="Times New Roman"/>
          <w:sz w:val="20"/>
          <w:szCs w:val="20"/>
          <w:lang w:val="es-ES"/>
        </w:rPr>
        <w:t>) (</w:t>
      </w:r>
      <w:proofErr w:type="spellStart"/>
      <w:r w:rsidRPr="005C6CB7">
        <w:rPr>
          <w:rFonts w:ascii="Times" w:hAnsi="Times" w:cs="Times New Roman"/>
          <w:sz w:val="20"/>
          <w:szCs w:val="20"/>
          <w:lang w:val="es-ES"/>
        </w:rPr>
        <w:fldChar w:fldCharType="begin"/>
      </w:r>
      <w:r w:rsidRPr="005C6CB7">
        <w:rPr>
          <w:rFonts w:ascii="Times" w:hAnsi="Times" w:cs="Times New Roman"/>
          <w:sz w:val="20"/>
          <w:szCs w:val="20"/>
          <w:lang w:val="es-ES"/>
        </w:rPr>
        <w:instrText xml:space="preserve"> HYPERLINK "http://www.anesthesia-analgesia.org/content/107/1/130.full.pdf+html" \t "_blank" </w:instrText>
      </w:r>
      <w:r w:rsidRPr="005C6CB7">
        <w:rPr>
          <w:rFonts w:ascii="Times" w:hAnsi="Times" w:cs="Times New Roman"/>
          <w:sz w:val="20"/>
          <w:szCs w:val="20"/>
          <w:lang w:val="es-ES"/>
        </w:rPr>
        <w:fldChar w:fldCharType="separate"/>
      </w:r>
      <w:r w:rsidRPr="005C6CB7">
        <w:rPr>
          <w:rStyle w:val="Hipervnculo"/>
          <w:rFonts w:ascii="Times" w:hAnsi="Times" w:cs="Times New Roman"/>
          <w:sz w:val="20"/>
          <w:szCs w:val="20"/>
          <w:lang w:val="es-ES"/>
        </w:rPr>
        <w:t>pdf</w:t>
      </w:r>
      <w:proofErr w:type="spellEnd"/>
      <w:r w:rsidRPr="005C6CB7">
        <w:rPr>
          <w:rFonts w:ascii="Times" w:hAnsi="Times" w:cs="Times New Roman"/>
          <w:sz w:val="20"/>
          <w:szCs w:val="20"/>
          <w:lang w:val="es-ES"/>
        </w:rPr>
        <w:fldChar w:fldCharType="end"/>
      </w:r>
      <w:r w:rsidRPr="005C6CB7">
        <w:rPr>
          <w:rFonts w:ascii="Times" w:hAnsi="Times" w:cs="Times New Roman"/>
          <w:sz w:val="20"/>
          <w:szCs w:val="20"/>
          <w:lang w:val="es-ES"/>
        </w:rPr>
        <w:t>)</w:t>
      </w:r>
    </w:p>
    <w:p w14:paraId="2083CC16" w14:textId="3E9B24DC" w:rsidR="005C6CB7" w:rsidRPr="005C6CB7" w:rsidRDefault="005C6CB7" w:rsidP="005C6CB7">
      <w:pPr>
        <w:spacing w:before="100" w:beforeAutospacing="1" w:after="100" w:afterAutospacing="1"/>
        <w:jc w:val="both"/>
        <w:rPr>
          <w:rFonts w:ascii="Times" w:hAnsi="Times" w:cs="Times New Roman"/>
          <w:sz w:val="20"/>
          <w:szCs w:val="20"/>
          <w:lang w:val="es-ES"/>
        </w:rPr>
      </w:pPr>
      <w:r w:rsidRPr="005C6CB7">
        <w:rPr>
          <w:rFonts w:ascii="Times" w:hAnsi="Times" w:cs="Times New Roman"/>
          <w:sz w:val="20"/>
          <w:szCs w:val="20"/>
          <w:lang w:val="es-ES"/>
        </w:rPr>
        <w:t xml:space="preserve">6.- Amir </w:t>
      </w:r>
      <w:proofErr w:type="spellStart"/>
      <w:r w:rsidRPr="005C6CB7">
        <w:rPr>
          <w:rFonts w:ascii="Times" w:hAnsi="Times" w:cs="Times New Roman"/>
          <w:sz w:val="20"/>
          <w:szCs w:val="20"/>
          <w:lang w:val="es-ES"/>
        </w:rPr>
        <w:t>Abrishami</w:t>
      </w:r>
      <w:proofErr w:type="spellEnd"/>
      <w:r w:rsidRPr="005C6CB7">
        <w:rPr>
          <w:rFonts w:ascii="Times" w:hAnsi="Times" w:cs="Times New Roman"/>
          <w:sz w:val="20"/>
          <w:szCs w:val="20"/>
          <w:lang w:val="es-ES"/>
        </w:rPr>
        <w:t xml:space="preserve">, Joyce Ho, Jean Wong, </w:t>
      </w:r>
      <w:proofErr w:type="spellStart"/>
      <w:r w:rsidRPr="005C6CB7">
        <w:rPr>
          <w:rFonts w:ascii="Times" w:hAnsi="Times" w:cs="Times New Roman"/>
          <w:sz w:val="20"/>
          <w:szCs w:val="20"/>
          <w:lang w:val="es-ES"/>
        </w:rPr>
        <w:t>Ling</w:t>
      </w:r>
      <w:proofErr w:type="spellEnd"/>
      <w:r w:rsidRPr="005C6CB7">
        <w:rPr>
          <w:rFonts w:ascii="Times" w:hAnsi="Times" w:cs="Times New Roman"/>
          <w:sz w:val="20"/>
          <w:szCs w:val="20"/>
          <w:lang w:val="es-ES"/>
        </w:rPr>
        <w:t xml:space="preserve"> Yin, Frances Chung. </w:t>
      </w:r>
      <w:proofErr w:type="spellStart"/>
      <w:r w:rsidRPr="005C6CB7">
        <w:rPr>
          <w:rFonts w:ascii="Times" w:hAnsi="Times" w:cs="Times New Roman"/>
          <w:sz w:val="20"/>
          <w:szCs w:val="20"/>
          <w:lang w:val="es-ES"/>
        </w:rPr>
        <w:t>Sugammadex</w:t>
      </w:r>
      <w:proofErr w:type="spellEnd"/>
      <w:r w:rsidRPr="005C6CB7">
        <w:rPr>
          <w:rFonts w:ascii="Times" w:hAnsi="Times" w:cs="Times New Roman"/>
          <w:sz w:val="20"/>
          <w:szCs w:val="20"/>
          <w:lang w:val="es-ES"/>
        </w:rPr>
        <w:t>: fármaco de reversión selectiva para la prevención del bloqueo neuromuscular residual posoperatorio (</w:t>
      </w:r>
      <w:proofErr w:type="spellStart"/>
      <w:r w:rsidRPr="005C6CB7">
        <w:rPr>
          <w:rFonts w:ascii="Times" w:hAnsi="Times" w:cs="Times New Roman"/>
          <w:sz w:val="20"/>
          <w:szCs w:val="20"/>
          <w:lang w:val="es-ES"/>
        </w:rPr>
        <w:t>Revision</w:t>
      </w:r>
      <w:proofErr w:type="spellEnd"/>
      <w:r w:rsidRPr="005C6CB7">
        <w:rPr>
          <w:rFonts w:ascii="Times" w:hAnsi="Times" w:cs="Times New Roman"/>
          <w:sz w:val="20"/>
          <w:szCs w:val="20"/>
          <w:lang w:val="es-ES"/>
        </w:rPr>
        <w:t xml:space="preserve"> Cochrane traducida). En: </w:t>
      </w:r>
      <w:r w:rsidRPr="005C6CB7">
        <w:rPr>
          <w:rFonts w:ascii="Times" w:hAnsi="Times" w:cs="Times New Roman"/>
          <w:i/>
          <w:iCs/>
          <w:sz w:val="20"/>
          <w:szCs w:val="20"/>
          <w:lang w:val="es-ES"/>
        </w:rPr>
        <w:t>Biblioteca Cochrane Plus </w:t>
      </w:r>
      <w:r w:rsidRPr="005C6CB7">
        <w:rPr>
          <w:rFonts w:ascii="Times" w:hAnsi="Times" w:cs="Times New Roman"/>
          <w:sz w:val="20"/>
          <w:szCs w:val="20"/>
          <w:lang w:val="es-ES"/>
        </w:rPr>
        <w:t>2009 Número 4. (</w:t>
      </w:r>
      <w:proofErr w:type="spellStart"/>
      <w:r w:rsidRPr="005C6CB7">
        <w:rPr>
          <w:rFonts w:ascii="Times" w:hAnsi="Times" w:cs="Times New Roman"/>
          <w:sz w:val="20"/>
          <w:szCs w:val="20"/>
          <w:lang w:val="es-ES"/>
        </w:rPr>
        <w:fldChar w:fldCharType="begin"/>
      </w:r>
      <w:r w:rsidRPr="005C6CB7">
        <w:rPr>
          <w:rFonts w:ascii="Times" w:hAnsi="Times" w:cs="Times New Roman"/>
          <w:sz w:val="20"/>
          <w:szCs w:val="20"/>
          <w:lang w:val="es-ES"/>
        </w:rPr>
        <w:instrText xml:space="preserve"> HYPERLINK "http://www.update-software.com/BCP/BCPGetDocument.asp?DocumentID=CD007362" \t "_blank" </w:instrText>
      </w:r>
      <w:r w:rsidRPr="005C6CB7">
        <w:rPr>
          <w:rFonts w:ascii="Times" w:hAnsi="Times" w:cs="Times New Roman"/>
          <w:sz w:val="20"/>
          <w:szCs w:val="20"/>
          <w:lang w:val="es-ES"/>
        </w:rPr>
        <w:fldChar w:fldCharType="separate"/>
      </w:r>
      <w:r w:rsidRPr="005C6CB7">
        <w:rPr>
          <w:rStyle w:val="Hipervnculo"/>
          <w:rFonts w:ascii="Times" w:hAnsi="Times" w:cs="Times New Roman"/>
          <w:sz w:val="20"/>
          <w:szCs w:val="20"/>
          <w:lang w:val="es-ES"/>
        </w:rPr>
        <w:t>html</w:t>
      </w:r>
      <w:proofErr w:type="spellEnd"/>
      <w:r w:rsidRPr="005C6CB7">
        <w:rPr>
          <w:rFonts w:ascii="Times" w:hAnsi="Times" w:cs="Times New Roman"/>
          <w:sz w:val="20"/>
          <w:szCs w:val="20"/>
          <w:lang w:val="es-ES"/>
        </w:rPr>
        <w:fldChar w:fldCharType="end"/>
      </w:r>
      <w:r w:rsidRPr="005C6CB7">
        <w:rPr>
          <w:rFonts w:ascii="Times" w:hAnsi="Times" w:cs="Times New Roman"/>
          <w:sz w:val="20"/>
          <w:szCs w:val="20"/>
          <w:lang w:val="es-ES"/>
        </w:rPr>
        <w:t>)</w:t>
      </w:r>
    </w:p>
    <w:p w14:paraId="3A9D1E86" w14:textId="77777777" w:rsidR="00571947" w:rsidRDefault="00571947" w:rsidP="00151BF9">
      <w:pPr>
        <w:pStyle w:val="Sinespaciado"/>
        <w:pBdr>
          <w:top w:val="single" w:sz="4" w:space="1" w:color="auto"/>
        </w:pBdr>
        <w:jc w:val="both"/>
        <w:rPr>
          <w:b/>
          <w:color w:val="7C9930"/>
          <w:sz w:val="16"/>
          <w:szCs w:val="16"/>
        </w:rPr>
      </w:pPr>
    </w:p>
    <w:p w14:paraId="38A8DAD0" w14:textId="77777777" w:rsidR="00151BF9" w:rsidRDefault="00151BF9" w:rsidP="00151BF9">
      <w:pPr>
        <w:pStyle w:val="Sinespaciado"/>
        <w:pBdr>
          <w:top w:val="single" w:sz="4" w:space="1" w:color="auto"/>
        </w:pBdr>
        <w:jc w:val="both"/>
        <w:rPr>
          <w:b/>
          <w:color w:val="7C9930"/>
          <w:sz w:val="16"/>
          <w:szCs w:val="16"/>
        </w:rPr>
      </w:pPr>
      <w:r w:rsidRPr="00151BF9">
        <w:rPr>
          <w:b/>
          <w:color w:val="7C9930"/>
          <w:sz w:val="16"/>
          <w:szCs w:val="16"/>
        </w:rPr>
        <w:t>Correspondencia al autor</w:t>
      </w:r>
    </w:p>
    <w:p w14:paraId="40DF3920" w14:textId="77777777" w:rsidR="00850755" w:rsidRDefault="00850755" w:rsidP="00151BF9">
      <w:pPr>
        <w:pStyle w:val="Sinespaciado"/>
        <w:pBdr>
          <w:top w:val="single" w:sz="4" w:space="1" w:color="auto"/>
        </w:pBdr>
        <w:jc w:val="both"/>
        <w:rPr>
          <w:b/>
          <w:color w:val="7C9930"/>
          <w:sz w:val="16"/>
          <w:szCs w:val="16"/>
        </w:rPr>
      </w:pPr>
    </w:p>
    <w:p w14:paraId="453B9FEB" w14:textId="306C6AA1" w:rsidR="005C6CB7" w:rsidRDefault="005C6CB7" w:rsidP="00850755">
      <w:pPr>
        <w:rPr>
          <w:i/>
          <w:sz w:val="18"/>
          <w:szCs w:val="18"/>
        </w:rPr>
      </w:pPr>
      <w:r w:rsidRPr="005C6CB7">
        <w:rPr>
          <w:i/>
          <w:sz w:val="18"/>
          <w:szCs w:val="18"/>
        </w:rPr>
        <w:t>María Isabel Rodríguez Macías</w:t>
      </w:r>
    </w:p>
    <w:p w14:paraId="4A436E2A" w14:textId="174C383F" w:rsidR="005C6CB7" w:rsidRPr="005C6CB7" w:rsidRDefault="005C6CB7" w:rsidP="00850755">
      <w:pPr>
        <w:rPr>
          <w:i/>
          <w:sz w:val="18"/>
          <w:szCs w:val="18"/>
        </w:rPr>
      </w:pPr>
      <w:hyperlink r:id="rId20" w:history="1">
        <w:r w:rsidRPr="005C6CB7">
          <w:rPr>
            <w:rStyle w:val="Hipervnculo"/>
            <w:i/>
            <w:sz w:val="18"/>
            <w:szCs w:val="18"/>
          </w:rPr>
          <w:t>matrobel@gmail.com</w:t>
        </w:r>
      </w:hyperlink>
      <w:r w:rsidRPr="005C6CB7">
        <w:rPr>
          <w:i/>
          <w:sz w:val="18"/>
          <w:szCs w:val="18"/>
        </w:rPr>
        <w:t xml:space="preserve"> </w:t>
      </w:r>
    </w:p>
    <w:p w14:paraId="60E46803" w14:textId="77777777" w:rsidR="005C6CB7" w:rsidRDefault="005C6CB7" w:rsidP="00850755">
      <w:pPr>
        <w:rPr>
          <w:rFonts w:ascii="Times" w:eastAsia="Times New Roman" w:hAnsi="Times" w:cs="Times New Roman"/>
          <w:i/>
          <w:iCs/>
          <w:sz w:val="20"/>
          <w:szCs w:val="20"/>
          <w:lang w:val="es-ES"/>
        </w:rPr>
      </w:pPr>
      <w:r w:rsidRPr="005C6CB7">
        <w:rPr>
          <w:rFonts w:ascii="Times" w:eastAsia="Times New Roman" w:hAnsi="Times" w:cs="Times New Roman"/>
          <w:i/>
          <w:iCs/>
          <w:sz w:val="20"/>
          <w:szCs w:val="20"/>
          <w:lang w:val="es-ES"/>
        </w:rPr>
        <w:t xml:space="preserve">Servicio de Anestesiología, Reanimación y Terapéutica del Dolor. </w:t>
      </w:r>
    </w:p>
    <w:p w14:paraId="650FEFB4" w14:textId="15C926DB" w:rsidR="005C6CB7" w:rsidRPr="00873583" w:rsidRDefault="005C6CB7" w:rsidP="00850755">
      <w:pPr>
        <w:rPr>
          <w:rFonts w:ascii="Times" w:eastAsia="Times New Roman" w:hAnsi="Times" w:cs="Times New Roman"/>
          <w:i/>
          <w:iCs/>
          <w:sz w:val="20"/>
          <w:szCs w:val="20"/>
          <w:lang w:val="es-ES"/>
        </w:rPr>
      </w:pPr>
      <w:r w:rsidRPr="005C6CB7">
        <w:rPr>
          <w:rFonts w:ascii="Times" w:eastAsia="Times New Roman" w:hAnsi="Times" w:cs="Times New Roman"/>
          <w:i/>
          <w:iCs/>
          <w:sz w:val="20"/>
          <w:szCs w:val="20"/>
          <w:lang w:val="es-ES"/>
        </w:rPr>
        <w:t>H.U. San Cecilio de Granada.</w:t>
      </w:r>
    </w:p>
    <w:p w14:paraId="28E3E636" w14:textId="77777777" w:rsidR="00151BF9" w:rsidRPr="00151BF9" w:rsidRDefault="00151BF9" w:rsidP="00151BF9">
      <w:pPr>
        <w:pStyle w:val="Sinespaciado"/>
        <w:pBdr>
          <w:top w:val="single" w:sz="4" w:space="1" w:color="auto"/>
        </w:pBdr>
        <w:jc w:val="both"/>
        <w:rPr>
          <w:b/>
          <w:color w:val="7C9930"/>
          <w:sz w:val="16"/>
          <w:szCs w:val="16"/>
        </w:rPr>
      </w:pPr>
    </w:p>
    <w:p w14:paraId="7F410B15" w14:textId="11776331" w:rsidR="0049623D" w:rsidRPr="005C6CB7" w:rsidRDefault="005C6CB7" w:rsidP="005B101D">
      <w:pPr>
        <w:jc w:val="both"/>
        <w:rPr>
          <w:rStyle w:val="Hipervnculo"/>
        </w:rPr>
      </w:pPr>
      <w:r>
        <w:fldChar w:fldCharType="begin"/>
      </w:r>
      <w:r>
        <w:instrText xml:space="preserve"> HYPERLINK "http://anestesiar.org/2011/bloqueo-neuromuscular-residual-tras-administracion-de-rocuronio-comparacion-sugammadex-neostigmina/" </w:instrText>
      </w:r>
      <w:r>
        <w:fldChar w:fldCharType="separate"/>
      </w:r>
      <w:r w:rsidR="005B101D" w:rsidRPr="005C6CB7">
        <w:rPr>
          <w:rStyle w:val="Hipervnculo"/>
        </w:rPr>
        <w:t xml:space="preserve">Publicado en AnestesiaR el </w:t>
      </w:r>
      <w:r w:rsidRPr="005C6CB7">
        <w:rPr>
          <w:rStyle w:val="Hipervnculo"/>
        </w:rPr>
        <w:t>21 de marzo de 2011</w:t>
      </w:r>
    </w:p>
    <w:p w14:paraId="7D53298C" w14:textId="59016F63" w:rsidR="0001144E" w:rsidRDefault="005C6CB7">
      <w:pPr>
        <w:rPr>
          <w:sz w:val="18"/>
          <w:szCs w:val="18"/>
        </w:rPr>
      </w:pPr>
      <w:r>
        <w:fldChar w:fldCharType="end"/>
      </w:r>
      <w:bookmarkStart w:id="0" w:name="_GoBack"/>
      <w:bookmarkEnd w:id="0"/>
    </w:p>
    <w:p w14:paraId="7A6DE90D" w14:textId="77777777" w:rsidR="003D6982" w:rsidRDefault="003D6982">
      <w:pPr>
        <w:rPr>
          <w:sz w:val="18"/>
          <w:szCs w:val="18"/>
        </w:rPr>
      </w:pPr>
      <w:r w:rsidRPr="00CB08A7">
        <w:rPr>
          <w:sz w:val="18"/>
          <w:szCs w:val="18"/>
        </w:rPr>
        <w:t xml:space="preserve"> </w:t>
      </w:r>
    </w:p>
    <w:p w14:paraId="6592880A" w14:textId="77777777" w:rsidR="0001144E" w:rsidRDefault="0001144E">
      <w:pPr>
        <w:rPr>
          <w:sz w:val="18"/>
          <w:szCs w:val="18"/>
        </w:rPr>
      </w:pPr>
    </w:p>
    <w:p w14:paraId="4179CC43" w14:textId="77777777" w:rsidR="0001144E" w:rsidRDefault="0001144E">
      <w:pPr>
        <w:rPr>
          <w:sz w:val="18"/>
          <w:szCs w:val="18"/>
        </w:rPr>
      </w:pPr>
    </w:p>
    <w:p w14:paraId="789DFE01" w14:textId="77777777" w:rsidR="0001144E" w:rsidRDefault="0001144E">
      <w:pPr>
        <w:rPr>
          <w:sz w:val="18"/>
          <w:szCs w:val="18"/>
        </w:rPr>
        <w:sectPr w:rsidR="0001144E" w:rsidSect="0049623D">
          <w:type w:val="continuous"/>
          <w:pgSz w:w="11901" w:h="16817"/>
          <w:pgMar w:top="1080" w:right="1701" w:bottom="1418" w:left="1701" w:header="709" w:footer="709" w:gutter="0"/>
          <w:cols w:num="2" w:space="708"/>
          <w:docGrid w:linePitch="360"/>
        </w:sectPr>
      </w:pPr>
    </w:p>
    <w:p w14:paraId="0FAEF67E" w14:textId="77777777" w:rsidR="00CB08A7" w:rsidRPr="00CB08A7" w:rsidRDefault="00CB08A7">
      <w:pPr>
        <w:rPr>
          <w:sz w:val="18"/>
          <w:szCs w:val="18"/>
        </w:rPr>
      </w:pPr>
    </w:p>
    <w:sectPr w:rsidR="00CB08A7" w:rsidRPr="00CB08A7" w:rsidSect="0001144E">
      <w:type w:val="continuous"/>
      <w:pgSz w:w="11901" w:h="16817"/>
      <w:pgMar w:top="1080"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A5343" w14:textId="77777777" w:rsidR="00434EF8" w:rsidRDefault="00434EF8" w:rsidP="003E047C">
      <w:r>
        <w:separator/>
      </w:r>
    </w:p>
  </w:endnote>
  <w:endnote w:type="continuationSeparator" w:id="0">
    <w:p w14:paraId="43739BB9" w14:textId="77777777" w:rsidR="00434EF8" w:rsidRDefault="00434EF8" w:rsidP="003E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7204" w:type="pct"/>
      <w:tblLook w:val="04A0" w:firstRow="1" w:lastRow="0" w:firstColumn="1" w:lastColumn="0" w:noHBand="0" w:noVBand="1"/>
    </w:tblPr>
    <w:tblGrid>
      <w:gridCol w:w="251"/>
      <w:gridCol w:w="8506"/>
      <w:gridCol w:w="3800"/>
    </w:tblGrid>
    <w:tr w:rsidR="00571947" w14:paraId="245DAF7B" w14:textId="77777777" w:rsidTr="00571947">
      <w:trPr>
        <w:trHeight w:val="151"/>
      </w:trPr>
      <w:tc>
        <w:tcPr>
          <w:tcW w:w="100" w:type="pct"/>
          <w:tcBorders>
            <w:top w:val="nil"/>
            <w:left w:val="nil"/>
            <w:bottom w:val="single" w:sz="4" w:space="0" w:color="4F81BD" w:themeColor="accent1"/>
            <w:right w:val="nil"/>
          </w:tcBorders>
        </w:tcPr>
        <w:p w14:paraId="419FC8D2"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c>
        <w:tcPr>
          <w:tcW w:w="3387" w:type="pct"/>
          <w:vMerge w:val="restart"/>
          <w:noWrap/>
          <w:vAlign w:val="center"/>
          <w:hideMark/>
        </w:tcPr>
        <w:p w14:paraId="29E8096A" w14:textId="77777777" w:rsidR="00571947" w:rsidRDefault="00571947" w:rsidP="00571947">
          <w:pPr>
            <w:pStyle w:val="Sinespaciado"/>
            <w:spacing w:line="276" w:lineRule="auto"/>
            <w:ind w:left="708"/>
            <w:rPr>
              <w:rFonts w:asciiTheme="majorHAnsi" w:hAnsiTheme="majorHAnsi"/>
              <w:color w:val="365F91" w:themeColor="accent1" w:themeShade="BF"/>
            </w:rPr>
          </w:pPr>
          <w:r w:rsidRPr="00151BF9">
            <w:rPr>
              <w:sz w:val="14"/>
              <w:szCs w:val="16"/>
            </w:rPr>
            <w:t xml:space="preserve">Copyright </w:t>
          </w:r>
          <w:proofErr w:type="spellStart"/>
          <w:r w:rsidRPr="00151BF9">
            <w:rPr>
              <w:sz w:val="14"/>
              <w:szCs w:val="16"/>
            </w:rPr>
            <w:t>ReAR</w:t>
          </w:r>
          <w:proofErr w:type="spellEnd"/>
          <w:r w:rsidRPr="00151BF9">
            <w:rPr>
              <w:sz w:val="14"/>
              <w:szCs w:val="16"/>
            </w:rPr>
            <w:t xml:space="preserve">. </w:t>
          </w:r>
          <w:proofErr w:type="spellStart"/>
          <w:r w:rsidRPr="00151BF9">
            <w:rPr>
              <w:sz w:val="14"/>
              <w:szCs w:val="16"/>
            </w:rPr>
            <w:t>Rev</w:t>
          </w:r>
          <w:proofErr w:type="spellEnd"/>
          <w:r w:rsidRPr="00151BF9">
            <w:rPr>
              <w:sz w:val="14"/>
              <w:szCs w:val="16"/>
            </w:rPr>
            <w:t xml:space="preserve"> </w:t>
          </w:r>
          <w:proofErr w:type="spellStart"/>
          <w:r w:rsidRPr="00151BF9">
            <w:rPr>
              <w:sz w:val="14"/>
              <w:szCs w:val="16"/>
            </w:rPr>
            <w:t>Elect</w:t>
          </w:r>
          <w:proofErr w:type="spellEnd"/>
          <w:r w:rsidRPr="00151BF9">
            <w:rPr>
              <w:sz w:val="14"/>
              <w:szCs w:val="16"/>
            </w:rPr>
            <w:t xml:space="preserve"> Anestesiar pertenece a la Asociación Anestesia Reanimación España. Entidad sin ánimo de lucro.</w:t>
          </w:r>
        </w:p>
      </w:tc>
      <w:tc>
        <w:tcPr>
          <w:tcW w:w="1514" w:type="pct"/>
          <w:tcBorders>
            <w:top w:val="nil"/>
            <w:left w:val="nil"/>
            <w:bottom w:val="single" w:sz="4" w:space="0" w:color="4F81BD" w:themeColor="accent1"/>
            <w:right w:val="nil"/>
          </w:tcBorders>
        </w:tcPr>
        <w:p w14:paraId="45BDFB47"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r>
    <w:tr w:rsidR="00571947" w14:paraId="126364FB" w14:textId="77777777" w:rsidTr="00571947">
      <w:trPr>
        <w:trHeight w:val="150"/>
      </w:trPr>
      <w:tc>
        <w:tcPr>
          <w:tcW w:w="100" w:type="pct"/>
          <w:tcBorders>
            <w:top w:val="single" w:sz="4" w:space="0" w:color="4F81BD" w:themeColor="accent1"/>
            <w:left w:val="nil"/>
            <w:bottom w:val="nil"/>
            <w:right w:val="nil"/>
          </w:tcBorders>
        </w:tcPr>
        <w:p w14:paraId="3921CF9C"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c>
        <w:tcPr>
          <w:tcW w:w="3387" w:type="pct"/>
          <w:vMerge/>
          <w:vAlign w:val="center"/>
          <w:hideMark/>
        </w:tcPr>
        <w:p w14:paraId="612669EA" w14:textId="77777777" w:rsidR="00571947" w:rsidRDefault="00571947">
          <w:pPr>
            <w:rPr>
              <w:rFonts w:asciiTheme="majorHAnsi" w:hAnsiTheme="majorHAnsi"/>
              <w:color w:val="365F91" w:themeColor="accent1" w:themeShade="BF"/>
              <w:sz w:val="22"/>
              <w:szCs w:val="22"/>
            </w:rPr>
          </w:pPr>
        </w:p>
      </w:tc>
      <w:tc>
        <w:tcPr>
          <w:tcW w:w="1514" w:type="pct"/>
          <w:tcBorders>
            <w:top w:val="single" w:sz="4" w:space="0" w:color="4F81BD" w:themeColor="accent1"/>
            <w:left w:val="nil"/>
            <w:bottom w:val="nil"/>
            <w:right w:val="nil"/>
          </w:tcBorders>
        </w:tcPr>
        <w:p w14:paraId="19BA1279"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r>
  </w:tbl>
  <w:p w14:paraId="0A25AD6E" w14:textId="77777777" w:rsidR="00850755" w:rsidRDefault="00571947">
    <w:pPr>
      <w:pStyle w:val="Piedepgina"/>
    </w:pPr>
    <w:r w:rsidRPr="007240E1">
      <w:rPr>
        <w:noProof/>
        <w:color w:val="7C9930"/>
        <w:lang w:val="es-ES"/>
      </w:rPr>
      <w:drawing>
        <wp:anchor distT="0" distB="0" distL="114300" distR="114300" simplePos="0" relativeHeight="251661312" behindDoc="0" locked="0" layoutInCell="1" allowOverlap="1" wp14:anchorId="69020F8F" wp14:editId="0F1BE101">
          <wp:simplePos x="0" y="0"/>
          <wp:positionH relativeFrom="column">
            <wp:posOffset>117475</wp:posOffset>
          </wp:positionH>
          <wp:positionV relativeFrom="paragraph">
            <wp:posOffset>8255</wp:posOffset>
          </wp:positionV>
          <wp:extent cx="339725" cy="339725"/>
          <wp:effectExtent l="0" t="0" r="0" b="0"/>
          <wp:wrapThrough wrapText="bothSides">
            <wp:wrapPolygon edited="0">
              <wp:start x="3230" y="0"/>
              <wp:lineTo x="0" y="3230"/>
              <wp:lineTo x="0" y="16150"/>
              <wp:lineTo x="3230" y="19379"/>
              <wp:lineTo x="16150" y="19379"/>
              <wp:lineTo x="19379" y="16150"/>
              <wp:lineTo x="19379" y="3230"/>
              <wp:lineTo x="16150" y="0"/>
              <wp:lineTo x="3230" y="0"/>
            </wp:wrapPolygon>
          </wp:wrapThrough>
          <wp:docPr id="2" name="Imagen 2" descr="Mac:Users:agirones:Desktop:anestesi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Users:agirones:Desktop:anestesiar2.png"/>
                  <pic:cNvPicPr>
                    <a:picLocks noChangeAspect="1" noChangeArrowheads="1"/>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39725" cy="3397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506" w:type="pct"/>
      <w:tblLayout w:type="fixed"/>
      <w:tblLook w:val="04A0" w:firstRow="1" w:lastRow="0" w:firstColumn="1" w:lastColumn="0" w:noHBand="0" w:noVBand="1"/>
    </w:tblPr>
    <w:tblGrid>
      <w:gridCol w:w="291"/>
      <w:gridCol w:w="8321"/>
      <w:gridCol w:w="985"/>
    </w:tblGrid>
    <w:tr w:rsidR="00571947" w14:paraId="51BC1584" w14:textId="77777777" w:rsidTr="00571947">
      <w:trPr>
        <w:trHeight w:val="151"/>
      </w:trPr>
      <w:tc>
        <w:tcPr>
          <w:tcW w:w="152" w:type="pct"/>
          <w:tcBorders>
            <w:top w:val="nil"/>
            <w:left w:val="nil"/>
            <w:bottom w:val="single" w:sz="4" w:space="0" w:color="4F81BD" w:themeColor="accent1"/>
            <w:right w:val="nil"/>
          </w:tcBorders>
        </w:tcPr>
        <w:p w14:paraId="2538FFC6"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c>
        <w:tcPr>
          <w:tcW w:w="4335" w:type="pct"/>
          <w:vMerge w:val="restart"/>
          <w:noWrap/>
          <w:vAlign w:val="center"/>
          <w:hideMark/>
        </w:tcPr>
        <w:p w14:paraId="16B922A1" w14:textId="77777777" w:rsidR="00571947" w:rsidRDefault="00571947" w:rsidP="00571947">
          <w:pPr>
            <w:pStyle w:val="Sinespaciado"/>
            <w:spacing w:line="276" w:lineRule="auto"/>
            <w:rPr>
              <w:rFonts w:asciiTheme="majorHAnsi" w:hAnsiTheme="majorHAnsi"/>
              <w:color w:val="365F91" w:themeColor="accent1" w:themeShade="BF"/>
            </w:rPr>
          </w:pPr>
          <w:r>
            <w:rPr>
              <w:sz w:val="14"/>
              <w:szCs w:val="16"/>
            </w:rPr>
            <w:t xml:space="preserve">              </w:t>
          </w:r>
          <w:r w:rsidRPr="00151BF9">
            <w:rPr>
              <w:sz w:val="14"/>
              <w:szCs w:val="16"/>
            </w:rPr>
            <w:t xml:space="preserve">Copyright </w:t>
          </w:r>
          <w:proofErr w:type="spellStart"/>
          <w:r w:rsidRPr="00151BF9">
            <w:rPr>
              <w:sz w:val="14"/>
              <w:szCs w:val="16"/>
            </w:rPr>
            <w:t>ReAR</w:t>
          </w:r>
          <w:proofErr w:type="spellEnd"/>
          <w:r w:rsidRPr="00151BF9">
            <w:rPr>
              <w:sz w:val="14"/>
              <w:szCs w:val="16"/>
            </w:rPr>
            <w:t xml:space="preserve">. </w:t>
          </w:r>
          <w:proofErr w:type="spellStart"/>
          <w:r w:rsidRPr="00151BF9">
            <w:rPr>
              <w:sz w:val="14"/>
              <w:szCs w:val="16"/>
            </w:rPr>
            <w:t>Rev</w:t>
          </w:r>
          <w:proofErr w:type="spellEnd"/>
          <w:r w:rsidRPr="00151BF9">
            <w:rPr>
              <w:sz w:val="14"/>
              <w:szCs w:val="16"/>
            </w:rPr>
            <w:t xml:space="preserve"> </w:t>
          </w:r>
          <w:proofErr w:type="spellStart"/>
          <w:r w:rsidRPr="00151BF9">
            <w:rPr>
              <w:sz w:val="14"/>
              <w:szCs w:val="16"/>
            </w:rPr>
            <w:t>Elect</w:t>
          </w:r>
          <w:proofErr w:type="spellEnd"/>
          <w:r w:rsidRPr="00151BF9">
            <w:rPr>
              <w:sz w:val="14"/>
              <w:szCs w:val="16"/>
            </w:rPr>
            <w:t xml:space="preserve"> Anestesiar pertenece a la Asociación Anestesia Reanimación España. Entidad sin ánimo de lucro.</w:t>
          </w:r>
        </w:p>
      </w:tc>
      <w:tc>
        <w:tcPr>
          <w:tcW w:w="513" w:type="pct"/>
          <w:tcBorders>
            <w:top w:val="nil"/>
            <w:left w:val="nil"/>
            <w:bottom w:val="single" w:sz="4" w:space="0" w:color="4F81BD" w:themeColor="accent1"/>
            <w:right w:val="nil"/>
          </w:tcBorders>
        </w:tcPr>
        <w:p w14:paraId="577229D8"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r>
    <w:tr w:rsidR="00571947" w14:paraId="12BB86D3" w14:textId="77777777" w:rsidTr="00571947">
      <w:trPr>
        <w:trHeight w:val="150"/>
      </w:trPr>
      <w:tc>
        <w:tcPr>
          <w:tcW w:w="152" w:type="pct"/>
          <w:tcBorders>
            <w:top w:val="single" w:sz="4" w:space="0" w:color="4F81BD" w:themeColor="accent1"/>
            <w:left w:val="nil"/>
            <w:bottom w:val="nil"/>
            <w:right w:val="nil"/>
          </w:tcBorders>
        </w:tcPr>
        <w:p w14:paraId="37923ED2"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c>
        <w:tcPr>
          <w:tcW w:w="4335" w:type="pct"/>
          <w:vMerge/>
          <w:vAlign w:val="center"/>
          <w:hideMark/>
        </w:tcPr>
        <w:p w14:paraId="0080DE47" w14:textId="77777777" w:rsidR="00571947" w:rsidRDefault="00571947">
          <w:pPr>
            <w:rPr>
              <w:rFonts w:asciiTheme="majorHAnsi" w:hAnsiTheme="majorHAnsi"/>
              <w:color w:val="365F91" w:themeColor="accent1" w:themeShade="BF"/>
              <w:sz w:val="22"/>
              <w:szCs w:val="22"/>
            </w:rPr>
          </w:pPr>
        </w:p>
      </w:tc>
      <w:tc>
        <w:tcPr>
          <w:tcW w:w="513" w:type="pct"/>
          <w:tcBorders>
            <w:top w:val="single" w:sz="4" w:space="0" w:color="4F81BD" w:themeColor="accent1"/>
            <w:left w:val="nil"/>
            <w:bottom w:val="nil"/>
            <w:right w:val="nil"/>
          </w:tcBorders>
        </w:tcPr>
        <w:p w14:paraId="6ADBF10E"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r>
  </w:tbl>
  <w:p w14:paraId="3F2FF87C" w14:textId="77777777" w:rsidR="00850755" w:rsidRPr="00151BF9" w:rsidRDefault="00571947" w:rsidP="00151BF9">
    <w:pPr>
      <w:pStyle w:val="Piedepgina"/>
      <w:ind w:left="708"/>
      <w:rPr>
        <w:sz w:val="16"/>
        <w:szCs w:val="16"/>
      </w:rPr>
    </w:pPr>
    <w:r w:rsidRPr="007240E1">
      <w:rPr>
        <w:noProof/>
        <w:color w:val="7C9930"/>
        <w:lang w:val="es-ES"/>
      </w:rPr>
      <w:drawing>
        <wp:anchor distT="0" distB="0" distL="114300" distR="114300" simplePos="0" relativeHeight="251659264" behindDoc="0" locked="0" layoutInCell="1" allowOverlap="1" wp14:anchorId="3B93A719" wp14:editId="2A7E4BB7">
          <wp:simplePos x="0" y="0"/>
          <wp:positionH relativeFrom="column">
            <wp:posOffset>114300</wp:posOffset>
          </wp:positionH>
          <wp:positionV relativeFrom="paragraph">
            <wp:posOffset>66675</wp:posOffset>
          </wp:positionV>
          <wp:extent cx="339725" cy="339725"/>
          <wp:effectExtent l="0" t="0" r="0" b="0"/>
          <wp:wrapThrough wrapText="bothSides">
            <wp:wrapPolygon edited="0">
              <wp:start x="3230" y="0"/>
              <wp:lineTo x="0" y="3230"/>
              <wp:lineTo x="0" y="16150"/>
              <wp:lineTo x="3230" y="19379"/>
              <wp:lineTo x="16150" y="19379"/>
              <wp:lineTo x="19379" y="16150"/>
              <wp:lineTo x="19379" y="3230"/>
              <wp:lineTo x="16150" y="0"/>
              <wp:lineTo x="3230" y="0"/>
            </wp:wrapPolygon>
          </wp:wrapThrough>
          <wp:docPr id="1" name="Imagen 1" descr="Mac:Users:agirones:Desktop:anestesi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Users:agirones:Desktop:anestesiar2.png"/>
                  <pic:cNvPicPr>
                    <a:picLocks noChangeAspect="1" noChangeArrowheads="1"/>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39725" cy="3397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887C8" w14:textId="77777777" w:rsidR="00434EF8" w:rsidRDefault="00434EF8" w:rsidP="003E047C">
      <w:r>
        <w:separator/>
      </w:r>
    </w:p>
  </w:footnote>
  <w:footnote w:type="continuationSeparator" w:id="0">
    <w:p w14:paraId="7446B0D4" w14:textId="77777777" w:rsidR="00434EF8" w:rsidRDefault="00434EF8" w:rsidP="003E0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auto"/>
        <w:insideH w:val="single" w:sz="4" w:space="0" w:color="BFBFBF"/>
        <w:insideV w:val="single" w:sz="4" w:space="0" w:color="BFBFBF"/>
      </w:tblBorders>
      <w:tblCellMar>
        <w:left w:w="115" w:type="dxa"/>
        <w:right w:w="115" w:type="dxa"/>
      </w:tblCellMar>
      <w:tblLook w:val="04A0" w:firstRow="1" w:lastRow="0" w:firstColumn="1" w:lastColumn="0" w:noHBand="0" w:noVBand="1"/>
    </w:tblPr>
    <w:tblGrid>
      <w:gridCol w:w="8403"/>
      <w:gridCol w:w="326"/>
    </w:tblGrid>
    <w:tr w:rsidR="00850755" w:rsidRPr="0025191F" w14:paraId="6B8A5F95" w14:textId="77777777" w:rsidTr="0073245F">
      <w:tc>
        <w:tcPr>
          <w:tcW w:w="4813" w:type="pct"/>
          <w:tcBorders>
            <w:top w:val="nil"/>
            <w:bottom w:val="single" w:sz="4" w:space="0" w:color="auto"/>
            <w:right w:val="nil"/>
          </w:tcBorders>
        </w:tcPr>
        <w:p w14:paraId="66819C43" w14:textId="59929656" w:rsidR="00850755" w:rsidRPr="0073245F" w:rsidRDefault="005C6CB7" w:rsidP="00850755">
          <w:pPr>
            <w:jc w:val="right"/>
            <w:rPr>
              <w:rFonts w:ascii="Calibri" w:eastAsia="Cambria" w:hAnsi="Calibri"/>
              <w:b/>
              <w:color w:val="595959" w:themeColor="text1" w:themeTint="A6"/>
              <w:sz w:val="20"/>
            </w:rPr>
          </w:pPr>
          <w:sdt>
            <w:sdtPr>
              <w:rPr>
                <w:rFonts w:ascii="Calibri" w:hAnsi="Calibri"/>
                <w:b/>
                <w:bCs/>
                <w:caps/>
                <w:color w:val="595959" w:themeColor="text1" w:themeTint="A6"/>
                <w:sz w:val="20"/>
              </w:rPr>
              <w:alias w:val="Título"/>
              <w:id w:val="19157470"/>
              <w:placeholder>
                <w:docPart w:val="31577EB99430C9498254A7951DF155FF"/>
              </w:placeholder>
              <w:dataBinding w:prefixMappings="xmlns:ns0='http://schemas.openxmlformats.org/package/2006/metadata/core-properties' xmlns:ns1='http://purl.org/dc/elements/1.1/'" w:xpath="/ns0:coreProperties[1]/ns1:title[1]" w:storeItemID="{6C3C8BC8-F283-45AE-878A-BAB7291924A1}"/>
              <w:text/>
            </w:sdtPr>
            <w:sdtEndPr/>
            <w:sdtContent>
              <w:r w:rsidR="00B7585B">
                <w:rPr>
                  <w:rFonts w:ascii="Calibri" w:hAnsi="Calibri"/>
                  <w:b/>
                  <w:bCs/>
                  <w:caps/>
                  <w:color w:val="595959" w:themeColor="text1" w:themeTint="A6"/>
                  <w:sz w:val="20"/>
                </w:rPr>
                <w:t>Rev Elect anestesiar- vol 3 (6) :3</w:t>
              </w:r>
            </w:sdtContent>
          </w:sdt>
        </w:p>
      </w:tc>
      <w:tc>
        <w:tcPr>
          <w:tcW w:w="187" w:type="pct"/>
          <w:tcBorders>
            <w:left w:val="nil"/>
          </w:tcBorders>
        </w:tcPr>
        <w:p w14:paraId="1554A6A9" w14:textId="767B349F" w:rsidR="00850755" w:rsidRPr="0073245F" w:rsidRDefault="00850755">
          <w:pPr>
            <w:rPr>
              <w:rFonts w:ascii="Calibri" w:eastAsia="Cambria" w:hAnsi="Calibri"/>
              <w:color w:val="595959" w:themeColor="text1" w:themeTint="A6"/>
              <w:sz w:val="20"/>
            </w:rPr>
          </w:pPr>
        </w:p>
      </w:tc>
    </w:tr>
  </w:tbl>
  <w:p w14:paraId="3681CE31" w14:textId="77777777" w:rsidR="00850755" w:rsidRDefault="0085075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656"/>
    <w:rsid w:val="0001144E"/>
    <w:rsid w:val="001368D0"/>
    <w:rsid w:val="00151BF9"/>
    <w:rsid w:val="001C7854"/>
    <w:rsid w:val="00266A54"/>
    <w:rsid w:val="00343049"/>
    <w:rsid w:val="00360560"/>
    <w:rsid w:val="00383796"/>
    <w:rsid w:val="003B5656"/>
    <w:rsid w:val="003D6982"/>
    <w:rsid w:val="003E047C"/>
    <w:rsid w:val="003E1714"/>
    <w:rsid w:val="004151FC"/>
    <w:rsid w:val="00434EF8"/>
    <w:rsid w:val="004748D0"/>
    <w:rsid w:val="0049623D"/>
    <w:rsid w:val="00501528"/>
    <w:rsid w:val="00571947"/>
    <w:rsid w:val="00573AA6"/>
    <w:rsid w:val="005A7F83"/>
    <w:rsid w:val="005B101D"/>
    <w:rsid w:val="005C6CB7"/>
    <w:rsid w:val="006812B6"/>
    <w:rsid w:val="00723719"/>
    <w:rsid w:val="007240E1"/>
    <w:rsid w:val="0073245F"/>
    <w:rsid w:val="00767D7A"/>
    <w:rsid w:val="00791C8A"/>
    <w:rsid w:val="007D397F"/>
    <w:rsid w:val="00820D2A"/>
    <w:rsid w:val="00850755"/>
    <w:rsid w:val="00956433"/>
    <w:rsid w:val="009A2DE1"/>
    <w:rsid w:val="00A14FE9"/>
    <w:rsid w:val="00A35C7D"/>
    <w:rsid w:val="00AE2F46"/>
    <w:rsid w:val="00B67E94"/>
    <w:rsid w:val="00B723C2"/>
    <w:rsid w:val="00B7585B"/>
    <w:rsid w:val="00BD2FE5"/>
    <w:rsid w:val="00BD69A9"/>
    <w:rsid w:val="00C00944"/>
    <w:rsid w:val="00C24C51"/>
    <w:rsid w:val="00C93475"/>
    <w:rsid w:val="00C93E58"/>
    <w:rsid w:val="00CB08A7"/>
    <w:rsid w:val="00CB2AB5"/>
    <w:rsid w:val="00D40DF4"/>
    <w:rsid w:val="00D41786"/>
    <w:rsid w:val="00D45239"/>
    <w:rsid w:val="00D610EE"/>
    <w:rsid w:val="00DC4EBA"/>
    <w:rsid w:val="00EB02CB"/>
    <w:rsid w:val="00F84A3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53AB65"/>
  <w14:defaultImageDpi w14:val="300"/>
  <w15:docId w15:val="{D3A38FBC-1EE7-4358-87AC-B62B1021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047C"/>
    <w:pPr>
      <w:tabs>
        <w:tab w:val="center" w:pos="4252"/>
        <w:tab w:val="right" w:pos="8504"/>
      </w:tabs>
    </w:pPr>
  </w:style>
  <w:style w:type="character" w:customStyle="1" w:styleId="EncabezadoCar">
    <w:name w:val="Encabezado Car"/>
    <w:basedOn w:val="Fuentedeprrafopredeter"/>
    <w:link w:val="Encabezado"/>
    <w:uiPriority w:val="99"/>
    <w:rsid w:val="003E047C"/>
  </w:style>
  <w:style w:type="paragraph" w:styleId="Piedepgina">
    <w:name w:val="footer"/>
    <w:basedOn w:val="Normal"/>
    <w:link w:val="PiedepginaCar"/>
    <w:uiPriority w:val="99"/>
    <w:unhideWhenUsed/>
    <w:rsid w:val="003E047C"/>
    <w:pPr>
      <w:tabs>
        <w:tab w:val="center" w:pos="4252"/>
        <w:tab w:val="right" w:pos="8504"/>
      </w:tabs>
    </w:pPr>
  </w:style>
  <w:style w:type="character" w:customStyle="1" w:styleId="PiedepginaCar">
    <w:name w:val="Pie de página Car"/>
    <w:basedOn w:val="Fuentedeprrafopredeter"/>
    <w:link w:val="Piedepgina"/>
    <w:uiPriority w:val="99"/>
    <w:rsid w:val="003E047C"/>
  </w:style>
  <w:style w:type="table" w:styleId="Tablaconcuadrcula">
    <w:name w:val="Table Grid"/>
    <w:basedOn w:val="Tablanormal"/>
    <w:uiPriority w:val="1"/>
    <w:rsid w:val="004151FC"/>
    <w:rPr>
      <w:sz w:val="22"/>
      <w:szCs w:val="22"/>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7240E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240E1"/>
    <w:rPr>
      <w:rFonts w:ascii="Lucida Grande" w:hAnsi="Lucida Grande" w:cs="Lucida Grande"/>
      <w:sz w:val="18"/>
      <w:szCs w:val="18"/>
    </w:rPr>
  </w:style>
  <w:style w:type="paragraph" w:styleId="Sinespaciado">
    <w:name w:val="No Spacing"/>
    <w:link w:val="SinespaciadoCar"/>
    <w:qFormat/>
    <w:rsid w:val="0049623D"/>
  </w:style>
  <w:style w:type="character" w:styleId="nfasis">
    <w:name w:val="Emphasis"/>
    <w:basedOn w:val="Fuentedeprrafopredeter"/>
    <w:uiPriority w:val="20"/>
    <w:qFormat/>
    <w:rsid w:val="00B67E94"/>
    <w:rPr>
      <w:i/>
      <w:iCs/>
    </w:rPr>
  </w:style>
  <w:style w:type="character" w:customStyle="1" w:styleId="SinespaciadoCar">
    <w:name w:val="Sin espaciado Car"/>
    <w:basedOn w:val="Fuentedeprrafopredeter"/>
    <w:link w:val="Sinespaciado"/>
    <w:rsid w:val="00571947"/>
  </w:style>
  <w:style w:type="character" w:styleId="Hipervnculo">
    <w:name w:val="Hyperlink"/>
    <w:basedOn w:val="Fuentedeprrafopredeter"/>
    <w:uiPriority w:val="99"/>
    <w:unhideWhenUsed/>
    <w:rsid w:val="001368D0"/>
    <w:rPr>
      <w:color w:val="0000FF" w:themeColor="hyperlink"/>
      <w:u w:val="single"/>
    </w:rPr>
  </w:style>
  <w:style w:type="character" w:styleId="Mencinsinresolver">
    <w:name w:val="Unresolved Mention"/>
    <w:basedOn w:val="Fuentedeprrafopredeter"/>
    <w:uiPriority w:val="99"/>
    <w:semiHidden/>
    <w:unhideWhenUsed/>
    <w:rsid w:val="005C6C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93788">
      <w:bodyDiv w:val="1"/>
      <w:marLeft w:val="0"/>
      <w:marRight w:val="0"/>
      <w:marTop w:val="0"/>
      <w:marBottom w:val="0"/>
      <w:divBdr>
        <w:top w:val="none" w:sz="0" w:space="0" w:color="auto"/>
        <w:left w:val="none" w:sz="0" w:space="0" w:color="auto"/>
        <w:bottom w:val="none" w:sz="0" w:space="0" w:color="auto"/>
        <w:right w:val="none" w:sz="0" w:space="0" w:color="auto"/>
      </w:divBdr>
    </w:div>
    <w:div w:id="311644425">
      <w:bodyDiv w:val="1"/>
      <w:marLeft w:val="0"/>
      <w:marRight w:val="0"/>
      <w:marTop w:val="0"/>
      <w:marBottom w:val="0"/>
      <w:divBdr>
        <w:top w:val="none" w:sz="0" w:space="0" w:color="auto"/>
        <w:left w:val="none" w:sz="0" w:space="0" w:color="auto"/>
        <w:bottom w:val="none" w:sz="0" w:space="0" w:color="auto"/>
        <w:right w:val="none" w:sz="0" w:space="0" w:color="auto"/>
      </w:divBdr>
    </w:div>
    <w:div w:id="1304388907">
      <w:bodyDiv w:val="1"/>
      <w:marLeft w:val="0"/>
      <w:marRight w:val="0"/>
      <w:marTop w:val="0"/>
      <w:marBottom w:val="0"/>
      <w:divBdr>
        <w:top w:val="none" w:sz="0" w:space="0" w:color="auto"/>
        <w:left w:val="none" w:sz="0" w:space="0" w:color="auto"/>
        <w:bottom w:val="none" w:sz="0" w:space="0" w:color="auto"/>
        <w:right w:val="none" w:sz="0" w:space="0" w:color="auto"/>
      </w:divBdr>
    </w:div>
    <w:div w:id="1566142560">
      <w:bodyDiv w:val="1"/>
      <w:marLeft w:val="0"/>
      <w:marRight w:val="0"/>
      <w:marTop w:val="0"/>
      <w:marBottom w:val="0"/>
      <w:divBdr>
        <w:top w:val="none" w:sz="0" w:space="0" w:color="auto"/>
        <w:left w:val="none" w:sz="0" w:space="0" w:color="auto"/>
        <w:bottom w:val="none" w:sz="0" w:space="0" w:color="auto"/>
        <w:right w:val="none" w:sz="0" w:space="0" w:color="auto"/>
      </w:divBdr>
    </w:div>
    <w:div w:id="1704476676">
      <w:bodyDiv w:val="1"/>
      <w:marLeft w:val="0"/>
      <w:marRight w:val="0"/>
      <w:marTop w:val="0"/>
      <w:marBottom w:val="0"/>
      <w:divBdr>
        <w:top w:val="none" w:sz="0" w:space="0" w:color="auto"/>
        <w:left w:val="none" w:sz="0" w:space="0" w:color="auto"/>
        <w:bottom w:val="none" w:sz="0" w:space="0" w:color="auto"/>
        <w:right w:val="none" w:sz="0" w:space="0" w:color="auto"/>
      </w:divBdr>
    </w:div>
    <w:div w:id="18753862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www.ncbi.nlm.nih.gov/pubmed/1075461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www.ncbi.nlm.nih.gov/pubmed/16493386" TargetMode="External"/><Relationship Id="rId2" Type="http://schemas.openxmlformats.org/officeDocument/2006/relationships/styles" Target="styles.xml"/><Relationship Id="rId16" Type="http://schemas.openxmlformats.org/officeDocument/2006/relationships/hyperlink" Target="https://www.ncbi.nlm.nih.gov/pubmed/18946293" TargetMode="External"/><Relationship Id="rId20" Type="http://schemas.openxmlformats.org/officeDocument/2006/relationships/hyperlink" Target="mailto:matrobel@g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www.ncbi.nlm.nih.gov/pubmed/17667567"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ncbi.nlm.nih.gov/pubmed/1863547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577EB99430C9498254A7951DF155FF"/>
        <w:category>
          <w:name w:val="General"/>
          <w:gallery w:val="placeholder"/>
        </w:category>
        <w:types>
          <w:type w:val="bbPlcHdr"/>
        </w:types>
        <w:behaviors>
          <w:behavior w:val="content"/>
        </w:behaviors>
        <w:guid w:val="{D3D9E634-06C6-214D-8091-EDAB79CFF9F4}"/>
      </w:docPartPr>
      <w:docPartBody>
        <w:p w:rsidR="00403BE4" w:rsidRDefault="00AD58FE">
          <w:pPr>
            <w:pStyle w:val="31577EB99430C9498254A7951DF155FF"/>
          </w:pPr>
          <w:r>
            <w:rPr>
              <w:b/>
              <w:bCs/>
              <w:cap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BE4"/>
    <w:rsid w:val="000A516F"/>
    <w:rsid w:val="00197B7D"/>
    <w:rsid w:val="00403BE4"/>
    <w:rsid w:val="00515B04"/>
    <w:rsid w:val="00801349"/>
    <w:rsid w:val="00A1050B"/>
    <w:rsid w:val="00AD58FE"/>
    <w:rsid w:val="00BC1F08"/>
    <w:rsid w:val="00FF386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577EB99430C9498254A7951DF155FF">
    <w:name w:val="31577EB99430C9498254A7951DF15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186F-7CF5-4FA9-A608-9DB158F3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2320</Words>
  <Characters>12760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Rev Elect anestesiar- vol 3 (6) :3</vt:lpstr>
    </vt:vector>
  </TitlesOfParts>
  <Manager/>
  <Company>AnestesiaR</Company>
  <LinksUpToDate>false</LinksUpToDate>
  <CharactersWithSpaces>15050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Elect anestesiar- vol 3 (6) :3</dc:title>
  <dc:subject/>
  <dc:creator>Marí­a Isabel Rodrí­guez Mací­as</dc:creator>
  <cp:keywords/>
  <dc:description/>
  <cp:lastModifiedBy>Joaquín Díez</cp:lastModifiedBy>
  <cp:revision>4</cp:revision>
  <cp:lastPrinted>2017-11-15T12:20:00Z</cp:lastPrinted>
  <dcterms:created xsi:type="dcterms:W3CDTF">2017-11-15T12:54:00Z</dcterms:created>
  <dcterms:modified xsi:type="dcterms:W3CDTF">2017-11-19T12:39:00Z</dcterms:modified>
  <cp:category/>
</cp:coreProperties>
</file>