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5A523" w14:textId="77777777" w:rsidR="003D6982" w:rsidRPr="007240E1" w:rsidRDefault="007240E1" w:rsidP="00CB08A7">
      <w:pPr>
        <w:jc w:val="right"/>
        <w:rPr>
          <w:color w:val="7C9930"/>
        </w:rPr>
      </w:pPr>
      <w:r w:rsidRPr="007240E1">
        <w:rPr>
          <w:noProof/>
          <w:color w:val="7C9930"/>
          <w:lang w:val="es-ES"/>
        </w:rPr>
        <mc:AlternateContent>
          <mc:Choice Requires="wps">
            <w:drawing>
              <wp:anchor distT="0" distB="0" distL="114300" distR="114300" simplePos="0" relativeHeight="251660288" behindDoc="0" locked="0" layoutInCell="1" allowOverlap="1" wp14:anchorId="4632FA71" wp14:editId="2CBEA382">
                <wp:simplePos x="0" y="0"/>
                <wp:positionH relativeFrom="column">
                  <wp:posOffset>571500</wp:posOffset>
                </wp:positionH>
                <wp:positionV relativeFrom="paragraph">
                  <wp:posOffset>-219075</wp:posOffset>
                </wp:positionV>
                <wp:extent cx="2628900" cy="628015"/>
                <wp:effectExtent l="0" t="76200" r="12700" b="260985"/>
                <wp:wrapThrough wrapText="bothSides">
                  <wp:wrapPolygon edited="0">
                    <wp:start x="417" y="-2621"/>
                    <wp:lineTo x="0" y="-874"/>
                    <wp:lineTo x="209" y="29703"/>
                    <wp:lineTo x="21287" y="29703"/>
                    <wp:lineTo x="21496" y="27082"/>
                    <wp:lineTo x="21496" y="-2621"/>
                    <wp:lineTo x="417" y="-2621"/>
                  </wp:wrapPolygon>
                </wp:wrapThrough>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28015"/>
                        </a:xfrm>
                        <a:prstGeom prst="rect">
                          <a:avLst/>
                        </a:prstGeom>
                        <a:noFill/>
                        <a:ln>
                          <a:noFill/>
                        </a:ln>
                        <a:effectLst>
                          <a:outerShdw blurRad="50800" dist="38100" dir="2700000" algn="tl" rotWithShape="0">
                            <a:prstClr val="black">
                              <a:alpha val="40000"/>
                            </a:prstClr>
                          </a:outerShdw>
                          <a:reflection blurRad="6350" stA="52000" endA="300" endPos="35000" dir="5400000" sy="-100000" algn="bl" rotWithShape="0"/>
                        </a:effectLst>
                        <a:scene3d>
                          <a:camera prst="orthographicFront"/>
                          <a:lightRig rig="threePt" dir="t"/>
                        </a:scene3d>
                        <a:sp3d>
                          <a:bevelT prst="relaxedInset"/>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2B78F5" w14:textId="77777777" w:rsidR="00850755" w:rsidRPr="007240E1" w:rsidRDefault="00850755" w:rsidP="003E047C">
                            <w:pPr>
                              <w:pStyle w:val="Encabezado"/>
                              <w:rPr>
                                <w:color w:val="7C9930"/>
                                <w:sz w:val="96"/>
                                <w:szCs w:val="96"/>
                              </w:rPr>
                            </w:pPr>
                            <w:proofErr w:type="spellStart"/>
                            <w:r w:rsidRPr="007240E1">
                              <w:rPr>
                                <w:color w:val="7C9930"/>
                                <w:sz w:val="96"/>
                                <w:szCs w:val="96"/>
                                <w14:cntxtAlts/>
                              </w:rPr>
                              <w:t>ReaR</w:t>
                            </w:r>
                            <w:proofErr w:type="spellEnd"/>
                          </w:p>
                        </w:txbxContent>
                      </wps:txbx>
                      <wps:bodyPr rot="0" vert="horz" wrap="square" lIns="91440" tIns="0" rIns="91440" bIns="0" anchor="t" anchorCtr="0" upright="1">
                        <a:noAutofit/>
                      </wps:bodyPr>
                    </wps:wsp>
                  </a:graphicData>
                </a:graphic>
              </wp:anchor>
            </w:drawing>
          </mc:Choice>
          <mc:Fallback xmlns:w15="http://schemas.microsoft.com/office/word/2012/wordml">
            <w:pict>
              <v:shapetype w14:anchorId="4632FA71" id="_x0000_t202" coordsize="21600,21600" o:spt="202" path="m,l,21600r21600,l21600,xe">
                <v:stroke joinstyle="miter"/>
                <v:path gradientshapeok="t" o:connecttype="rect"/>
              </v:shapetype>
              <v:shape id="Text Box 71" o:spid="_x0000_s1026" type="#_x0000_t202" style="position:absolute;left:0;text-align:left;margin-left:45pt;margin-top:-17.25pt;width:207pt;height:49.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" filled="f" stroked="f">
                <v:shadow on="t" color="black" opacity="26214f" origin="-.5,-.5" offset=".74836mm,.74836mm"/>
                <v:textbox inset=",0,,0">
                  <w:txbxContent>
                    <w:p w14:paraId="4A2B78F5" w14:textId="77777777" w:rsidR="00850755" w:rsidRPr="007240E1" w:rsidRDefault="00850755" w:rsidP="003E047C">
                      <w:pPr>
                        <w:pStyle w:val="Encabezado"/>
                        <w:rPr>
                          <w:color w:val="7C9930"/>
                          <w:sz w:val="96"/>
                          <w:szCs w:val="96"/>
                        </w:rPr>
                      </w:pPr>
                      <w:r w:rsidRPr="007240E1">
                        <w:rPr>
                          <w:color w:val="7C9930"/>
                          <w:sz w:val="96"/>
                          <w:szCs w:val="96"/>
                          <w14:cntxtAlts/>
                        </w:rPr>
                        <w:t>ReaR</w:t>
                      </w:r>
                    </w:p>
                  </w:txbxContent>
                </v:textbox>
                <w10:wrap type="through"/>
              </v:shape>
            </w:pict>
          </mc:Fallback>
        </mc:AlternateContent>
      </w:r>
      <w:r w:rsidRPr="007240E1">
        <w:rPr>
          <w:noProof/>
          <w:color w:val="7C9930"/>
          <w:lang w:val="es-ES"/>
        </w:rPr>
        <w:drawing>
          <wp:anchor distT="0" distB="0" distL="114300" distR="114300" simplePos="0" relativeHeight="251662336" behindDoc="0" locked="0" layoutInCell="1" allowOverlap="1" wp14:anchorId="28937FA1" wp14:editId="3D940F51">
            <wp:simplePos x="0" y="0"/>
            <wp:positionH relativeFrom="column">
              <wp:posOffset>-228600</wp:posOffset>
            </wp:positionH>
            <wp:positionV relativeFrom="paragraph">
              <wp:posOffset>-104775</wp:posOffset>
            </wp:positionV>
            <wp:extent cx="844550" cy="844550"/>
            <wp:effectExtent l="0" t="0" r="0" b="0"/>
            <wp:wrapThrough wrapText="bothSides">
              <wp:wrapPolygon edited="0">
                <wp:start x="7795" y="0"/>
                <wp:lineTo x="0" y="1949"/>
                <wp:lineTo x="0" y="19489"/>
                <wp:lineTo x="7795" y="20788"/>
                <wp:lineTo x="12992" y="20788"/>
                <wp:lineTo x="20788" y="19489"/>
                <wp:lineTo x="20788" y="1949"/>
                <wp:lineTo x="12992" y="0"/>
                <wp:lineTo x="7795" y="0"/>
              </wp:wrapPolygon>
            </wp:wrapThrough>
            <wp:docPr id="4" name="Imagen 4" descr="Mac:Users:agirones:Desktop:anestesi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Users:agirones:Desktop:anestesiar2.png"/>
                    <pic:cNvPicPr>
                      <a:picLocks noChangeAspect="1" noChangeArrowheads="1"/>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8A7" w:rsidRPr="007240E1">
        <w:rPr>
          <w:color w:val="7C9930"/>
        </w:rPr>
        <w:t>ISNN 1989 4090</w:t>
      </w:r>
    </w:p>
    <w:p w14:paraId="6FDCE822" w14:textId="77777777" w:rsidR="003D6982" w:rsidRPr="007240E1" w:rsidRDefault="007240E1">
      <w:pPr>
        <w:rPr>
          <w:color w:val="397434"/>
        </w:rPr>
      </w:pPr>
      <w:r w:rsidRPr="007240E1">
        <w:rPr>
          <w:noProof/>
          <w:color w:val="397434"/>
          <w:lang w:val="es-ES"/>
        </w:rPr>
        <mc:AlternateContent>
          <mc:Choice Requires="wps">
            <w:drawing>
              <wp:anchor distT="0" distB="0" distL="114300" distR="114300" simplePos="0" relativeHeight="251661312" behindDoc="0" locked="0" layoutInCell="1" allowOverlap="1" wp14:anchorId="741C695E" wp14:editId="01033E47">
                <wp:simplePos x="0" y="0"/>
                <wp:positionH relativeFrom="column">
                  <wp:posOffset>-2387600</wp:posOffset>
                </wp:positionH>
                <wp:positionV relativeFrom="paragraph">
                  <wp:posOffset>288290</wp:posOffset>
                </wp:positionV>
                <wp:extent cx="4572000" cy="381000"/>
                <wp:effectExtent l="0" t="0" r="0" b="0"/>
                <wp:wrapThrough wrapText="bothSides">
                  <wp:wrapPolygon edited="0">
                    <wp:start x="0" y="0"/>
                    <wp:lineTo x="0" y="20160"/>
                    <wp:lineTo x="21480" y="20160"/>
                    <wp:lineTo x="21480" y="0"/>
                    <wp:lineTo x="0" y="0"/>
                  </wp:wrapPolygon>
                </wp:wrapThrough>
                <wp:docPr id="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39844C" w14:textId="77777777" w:rsidR="00850755" w:rsidRPr="007240E1" w:rsidRDefault="00850755" w:rsidP="0073245F">
                            <w:pPr>
                              <w:pStyle w:val="Piedepgina"/>
                              <w:jc w:val="right"/>
                              <w:rPr>
                                <w:b/>
                                <w:i/>
                                <w:color w:val="7C9930"/>
                              </w:rPr>
                            </w:pPr>
                            <w:r w:rsidRPr="007240E1">
                              <w:rPr>
                                <w:color w:val="7C9930"/>
                                <w:sz w:val="36"/>
                              </w:rPr>
                              <w:t xml:space="preserve">Revista electrónica de </w:t>
                            </w:r>
                            <w:proofErr w:type="spellStart"/>
                            <w:r w:rsidRPr="007240E1">
                              <w:rPr>
                                <w:color w:val="7C9930"/>
                                <w:sz w:val="36"/>
                              </w:rPr>
                              <w:t>AnestesiaR</w:t>
                            </w:r>
                            <w:proofErr w:type="spellEnd"/>
                            <w:r w:rsidRPr="007240E1">
                              <w:rPr>
                                <w:color w:val="7C9930"/>
                                <w:sz w:val="36"/>
                              </w:rPr>
                              <w:t xml:space="preserve">  </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741C695E" id="Text Box 72" o:spid="_x0000_s1027" type="#_x0000_t202" style="position:absolute;margin-left:-188pt;margin-top:22.7pt;width:5in;height:3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" filled="f" stroked="f">
                <v:textbox inset="0,0,0,0">
                  <w:txbxContent>
                    <w:p w14:paraId="3239844C" w14:textId="77777777" w:rsidR="00850755" w:rsidRPr="007240E1" w:rsidRDefault="00850755" w:rsidP="0073245F">
                      <w:pPr>
                        <w:pStyle w:val="Piedepgina"/>
                        <w:jc w:val="right"/>
                        <w:rPr>
                          <w:b/>
                          <w:i/>
                          <w:color w:val="7C9930"/>
                        </w:rPr>
                      </w:pPr>
                      <w:r w:rsidRPr="007240E1">
                        <w:rPr>
                          <w:color w:val="7C9930"/>
                          <w:sz w:val="36"/>
                        </w:rPr>
                        <w:t xml:space="preserve">Revista electrónica de AnestesiaR  </w:t>
                      </w:r>
                    </w:p>
                  </w:txbxContent>
                </v:textbox>
                <w10:wrap type="through"/>
              </v:shape>
            </w:pict>
          </mc:Fallback>
        </mc:AlternateContent>
      </w:r>
      <w:r w:rsidRPr="007240E1">
        <w:rPr>
          <w:noProof/>
          <w:color w:val="397434"/>
          <w:lang w:val="es-ES"/>
        </w:rPr>
        <mc:AlternateContent>
          <mc:Choice Requires="wps">
            <w:drawing>
              <wp:anchor distT="0" distB="0" distL="114300" distR="114300" simplePos="0" relativeHeight="251659264" behindDoc="0" locked="0" layoutInCell="1" allowOverlap="1" wp14:anchorId="7478D878" wp14:editId="5B157A04">
                <wp:simplePos x="0" y="0"/>
                <wp:positionH relativeFrom="column">
                  <wp:posOffset>-3302000</wp:posOffset>
                </wp:positionH>
                <wp:positionV relativeFrom="paragraph">
                  <wp:posOffset>288290</wp:posOffset>
                </wp:positionV>
                <wp:extent cx="5486400" cy="0"/>
                <wp:effectExtent l="0" t="0" r="25400" b="25400"/>
                <wp:wrapThrough wrapText="bothSides">
                  <wp:wrapPolygon edited="0">
                    <wp:start x="0" y="-1"/>
                    <wp:lineTo x="0" y="-1"/>
                    <wp:lineTo x="21600" y="-1"/>
                    <wp:lineTo x="21600" y="-1"/>
                    <wp:lineTo x="0" y="-1"/>
                  </wp:wrapPolygon>
                </wp:wrapThrough>
                <wp:docPr id="4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257C0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margin">
                  <wp14:pctWidth>0</wp14:pctWidth>
                </wp14:sizeRelH>
              </wp:anchor>
            </w:drawing>
          </mc:Choice>
          <mc:Fallback xmlns:w15="http://schemas.microsoft.com/office/word/2012/wordml">
            <w:pict>
              <v:line w14:anchorId="14808FE7" id="Line 7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pt,22.7pt" to="17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" strokecolor="#257c09" strokeweight=".5pt">
                <w10:wrap type="through"/>
              </v:line>
            </w:pict>
          </mc:Fallback>
        </mc:AlternateContent>
      </w:r>
    </w:p>
    <w:p w14:paraId="08C257F1" w14:textId="77777777" w:rsidR="003D6982" w:rsidRDefault="007240E1">
      <w:r w:rsidRPr="007240E1">
        <w:rPr>
          <w:noProof/>
          <w:color w:val="397434"/>
          <w:lang w:val="es-ES"/>
        </w:rPr>
        <mc:AlternateContent>
          <mc:Choice Requires="wps">
            <w:drawing>
              <wp:anchor distT="0" distB="0" distL="114300" distR="114300" simplePos="0" relativeHeight="251657216" behindDoc="0" locked="0" layoutInCell="1" allowOverlap="1" wp14:anchorId="61F6CB96" wp14:editId="53ED150E">
                <wp:simplePos x="0" y="0"/>
                <wp:positionH relativeFrom="page">
                  <wp:posOffset>5537835</wp:posOffset>
                </wp:positionH>
                <wp:positionV relativeFrom="page">
                  <wp:posOffset>1600200</wp:posOffset>
                </wp:positionV>
                <wp:extent cx="1028700" cy="228600"/>
                <wp:effectExtent l="0" t="0" r="12700" b="0"/>
                <wp:wrapThrough wrapText="bothSides">
                  <wp:wrapPolygon edited="0">
                    <wp:start x="0" y="0"/>
                    <wp:lineTo x="0" y="19200"/>
                    <wp:lineTo x="21333" y="19200"/>
                    <wp:lineTo x="21333" y="0"/>
                    <wp:lineTo x="0" y="0"/>
                  </wp:wrapPolygon>
                </wp:wrapThrough>
                <wp:docPr id="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156042" w14:textId="10037744" w:rsidR="00850755" w:rsidRPr="00780ED0" w:rsidRDefault="00717862" w:rsidP="0073245F">
                            <w:pPr>
                              <w:jc w:val="right"/>
                              <w:rPr>
                                <w:color w:val="244061" w:themeColor="accent1" w:themeShade="80"/>
                              </w:rPr>
                            </w:pPr>
                            <w:r>
                              <w:rPr>
                                <w:color w:val="244061" w:themeColor="accent1" w:themeShade="80"/>
                              </w:rPr>
                              <w:t>Agosto</w:t>
                            </w:r>
                            <w:r w:rsidR="00AF338D">
                              <w:rPr>
                                <w:color w:val="244061" w:themeColor="accent1" w:themeShade="80"/>
                              </w:rPr>
                              <w:t xml:space="preserve">  2015</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w:pict>
              <v:shape w14:anchorId="61F6CB96" id="Text Box 73" o:spid="_x0000_s1028" type="#_x0000_t202" style="position:absolute;margin-left:436.05pt;margin-top:126pt;width:81pt;height:18pt;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" filled="f" stroked="f">
                <v:textbox inset="0,0,0,0">
                  <w:txbxContent>
                    <w:p w14:paraId="6E156042" w14:textId="10037744" w:rsidR="00850755" w:rsidRPr="00780ED0" w:rsidRDefault="00717862" w:rsidP="0073245F">
                      <w:pPr>
                        <w:jc w:val="right"/>
                        <w:rPr>
                          <w:color w:val="244061" w:themeColor="accent1" w:themeShade="80"/>
                        </w:rPr>
                      </w:pPr>
                      <w:r>
                        <w:rPr>
                          <w:color w:val="244061" w:themeColor="accent1" w:themeShade="80"/>
                        </w:rPr>
                        <w:t>Agosto</w:t>
                      </w:r>
                      <w:r w:rsidR="00AF338D">
                        <w:rPr>
                          <w:color w:val="244061" w:themeColor="accent1" w:themeShade="80"/>
                        </w:rPr>
                        <w:t xml:space="preserve">  2015</w:t>
                      </w:r>
                    </w:p>
                  </w:txbxContent>
                </v:textbox>
                <w10:wrap type="through" anchorx="page" anchory="page"/>
              </v:shape>
            </w:pict>
          </mc:Fallback>
        </mc:AlternateContent>
      </w:r>
    </w:p>
    <w:p w14:paraId="22B46822" w14:textId="7307374A" w:rsidR="003D6982" w:rsidRPr="00B67E94" w:rsidRDefault="00EE46E8">
      <w:pPr>
        <w:rPr>
          <w:rFonts w:ascii="Arial" w:hAnsi="Arial" w:cs="Arial"/>
          <w:b/>
          <w:color w:val="F64E09"/>
          <w:sz w:val="20"/>
          <w:szCs w:val="20"/>
        </w:rPr>
      </w:pPr>
      <w:r>
        <w:rPr>
          <w:rFonts w:ascii="Arial" w:hAnsi="Arial" w:cs="Arial"/>
          <w:b/>
          <w:color w:val="F64E09"/>
          <w:sz w:val="20"/>
          <w:szCs w:val="20"/>
        </w:rPr>
        <w:t>FORMACIÓN MÉDICA</w:t>
      </w:r>
    </w:p>
    <w:p w14:paraId="7E0BA0F0" w14:textId="77777777" w:rsidR="003D6982" w:rsidRDefault="003D6982"/>
    <w:p w14:paraId="6843853D" w14:textId="7DDFAD03" w:rsidR="00EE46E8" w:rsidRDefault="003B7876" w:rsidP="00B67E94">
      <w:pPr>
        <w:rPr>
          <w:rFonts w:ascii="Arial" w:eastAsia="Times New Roman" w:hAnsi="Arial" w:cs="Arial"/>
          <w:b/>
          <w:iCs/>
          <w:color w:val="7C9930"/>
          <w:sz w:val="32"/>
          <w:szCs w:val="32"/>
          <w:shd w:val="clear" w:color="auto" w:fill="FFFFFF"/>
          <w:lang w:val="es-ES"/>
        </w:rPr>
      </w:pPr>
      <w:r w:rsidRPr="003B7876">
        <w:rPr>
          <w:rFonts w:ascii="Arial" w:eastAsia="Times New Roman" w:hAnsi="Arial" w:cs="Arial"/>
          <w:b/>
          <w:iCs/>
          <w:color w:val="7C9930"/>
          <w:sz w:val="32"/>
          <w:szCs w:val="32"/>
          <w:shd w:val="clear" w:color="auto" w:fill="FFFFFF"/>
          <w:lang w:val="es-ES"/>
        </w:rPr>
        <w:t>Nuevos planos en la sistemática de ecocardiografía en el paciente crítico</w:t>
      </w:r>
    </w:p>
    <w:p w14:paraId="08FD44CE" w14:textId="77777777" w:rsidR="003B7876" w:rsidRDefault="003B7876" w:rsidP="00B67E94">
      <w:pPr>
        <w:rPr>
          <w:rFonts w:ascii="Arial" w:eastAsia="Times New Roman" w:hAnsi="Arial" w:cs="Arial"/>
          <w:b/>
          <w:iCs/>
          <w:color w:val="7C9930"/>
          <w:sz w:val="32"/>
          <w:szCs w:val="32"/>
          <w:shd w:val="clear" w:color="auto" w:fill="FFFFFF"/>
          <w:lang w:val="es-ES"/>
        </w:rPr>
      </w:pPr>
    </w:p>
    <w:p w14:paraId="5DEF8D19" w14:textId="6A641FC4" w:rsidR="003D6982" w:rsidRDefault="003B7876" w:rsidP="00EE46E8">
      <w:pPr>
        <w:pBdr>
          <w:top w:val="single" w:sz="4" w:space="1" w:color="auto"/>
        </w:pBdr>
        <w:rPr>
          <w:i/>
          <w:sz w:val="18"/>
          <w:szCs w:val="18"/>
        </w:rPr>
      </w:pPr>
      <w:r w:rsidRPr="003B7876">
        <w:rPr>
          <w:i/>
          <w:sz w:val="18"/>
          <w:szCs w:val="18"/>
        </w:rPr>
        <w:t>Vicho R</w:t>
      </w:r>
      <w:r w:rsidR="005530FD">
        <w:rPr>
          <w:i/>
          <w:sz w:val="18"/>
          <w:szCs w:val="18"/>
        </w:rPr>
        <w:t xml:space="preserve"> (1)</w:t>
      </w:r>
      <w:r w:rsidRPr="003B7876">
        <w:rPr>
          <w:i/>
          <w:sz w:val="18"/>
          <w:szCs w:val="18"/>
        </w:rPr>
        <w:t>, Serna M</w:t>
      </w:r>
      <w:r w:rsidR="005530FD">
        <w:rPr>
          <w:i/>
          <w:sz w:val="18"/>
          <w:szCs w:val="18"/>
        </w:rPr>
        <w:t xml:space="preserve"> (2),</w:t>
      </w:r>
      <w:r w:rsidRPr="003B7876">
        <w:rPr>
          <w:i/>
          <w:sz w:val="18"/>
          <w:szCs w:val="18"/>
        </w:rPr>
        <w:t xml:space="preserve"> B, Fraile V</w:t>
      </w:r>
      <w:r w:rsidR="005530FD">
        <w:rPr>
          <w:i/>
          <w:sz w:val="18"/>
          <w:szCs w:val="18"/>
        </w:rPr>
        <w:t xml:space="preserve"> (3)</w:t>
      </w:r>
      <w:r w:rsidRPr="003B7876">
        <w:rPr>
          <w:i/>
          <w:sz w:val="18"/>
          <w:szCs w:val="18"/>
        </w:rPr>
        <w:t>.</w:t>
      </w:r>
    </w:p>
    <w:p w14:paraId="4B46FBB2" w14:textId="77777777" w:rsidR="00EE46E8" w:rsidRDefault="00EE46E8" w:rsidP="00EE46E8">
      <w:pPr>
        <w:pBdr>
          <w:top w:val="single" w:sz="4" w:space="1" w:color="auto"/>
        </w:pBdr>
      </w:pPr>
    </w:p>
    <w:p w14:paraId="45B53592" w14:textId="438F74F9" w:rsidR="00EE46E8" w:rsidRDefault="00EE46E8" w:rsidP="00B52B39">
      <w:pPr>
        <w:rPr>
          <w:i/>
          <w:sz w:val="18"/>
          <w:szCs w:val="18"/>
        </w:rPr>
      </w:pPr>
      <w:r>
        <w:rPr>
          <w:i/>
          <w:sz w:val="18"/>
          <w:szCs w:val="18"/>
        </w:rPr>
        <w:t>(1)</w:t>
      </w:r>
      <w:r w:rsidR="005530FD" w:rsidRPr="005530FD">
        <w:t xml:space="preserve"> </w:t>
      </w:r>
      <w:r w:rsidR="005530FD" w:rsidRPr="005530FD">
        <w:rPr>
          <w:i/>
          <w:sz w:val="18"/>
          <w:szCs w:val="18"/>
        </w:rPr>
        <w:t xml:space="preserve">Hospital Quirón </w:t>
      </w:r>
      <w:proofErr w:type="spellStart"/>
      <w:r w:rsidR="005530FD" w:rsidRPr="005530FD">
        <w:rPr>
          <w:i/>
          <w:sz w:val="18"/>
          <w:szCs w:val="18"/>
        </w:rPr>
        <w:t>Palmaplanas</w:t>
      </w:r>
      <w:proofErr w:type="spellEnd"/>
      <w:r w:rsidR="005530FD">
        <w:rPr>
          <w:i/>
          <w:sz w:val="18"/>
          <w:szCs w:val="18"/>
        </w:rPr>
        <w:t>. Palma de Mallorca.</w:t>
      </w:r>
    </w:p>
    <w:p w14:paraId="6CE25388" w14:textId="120B04E0" w:rsidR="00EE46E8" w:rsidRDefault="00EE46E8" w:rsidP="00B52B39">
      <w:pPr>
        <w:rPr>
          <w:i/>
          <w:sz w:val="18"/>
          <w:szCs w:val="18"/>
        </w:rPr>
      </w:pPr>
      <w:r>
        <w:rPr>
          <w:i/>
          <w:sz w:val="18"/>
          <w:szCs w:val="18"/>
        </w:rPr>
        <w:t>(2)</w:t>
      </w:r>
      <w:r w:rsidR="005530FD" w:rsidRPr="005530FD">
        <w:t xml:space="preserve"> </w:t>
      </w:r>
      <w:r w:rsidR="005530FD" w:rsidRPr="005530FD">
        <w:rPr>
          <w:i/>
          <w:sz w:val="18"/>
          <w:szCs w:val="18"/>
        </w:rPr>
        <w:t>Hospital de Denia</w:t>
      </w:r>
      <w:r w:rsidR="005530FD">
        <w:rPr>
          <w:i/>
          <w:sz w:val="18"/>
          <w:szCs w:val="18"/>
        </w:rPr>
        <w:t>. Valencia.</w:t>
      </w:r>
    </w:p>
    <w:p w14:paraId="20F93D04" w14:textId="72AF8CC0" w:rsidR="005530FD" w:rsidRDefault="005530FD" w:rsidP="00B52B39">
      <w:pPr>
        <w:rPr>
          <w:i/>
          <w:sz w:val="18"/>
          <w:szCs w:val="18"/>
        </w:rPr>
      </w:pPr>
      <w:r>
        <w:rPr>
          <w:i/>
          <w:sz w:val="18"/>
          <w:szCs w:val="18"/>
        </w:rPr>
        <w:t>(3)</w:t>
      </w:r>
      <w:r w:rsidRPr="005530FD">
        <w:rPr>
          <w:i/>
          <w:sz w:val="18"/>
          <w:szCs w:val="18"/>
        </w:rPr>
        <w:t xml:space="preserve">Hospital Río </w:t>
      </w:r>
      <w:proofErr w:type="spellStart"/>
      <w:r w:rsidRPr="005530FD">
        <w:rPr>
          <w:i/>
          <w:sz w:val="18"/>
          <w:szCs w:val="18"/>
        </w:rPr>
        <w:t>Hortega</w:t>
      </w:r>
      <w:proofErr w:type="spellEnd"/>
      <w:r w:rsidRPr="005530FD">
        <w:rPr>
          <w:i/>
          <w:sz w:val="18"/>
          <w:szCs w:val="18"/>
        </w:rPr>
        <w:t xml:space="preserve"> de Valladolid</w:t>
      </w:r>
    </w:p>
    <w:p w14:paraId="07E44750" w14:textId="77777777" w:rsidR="0049623D" w:rsidRPr="0049623D" w:rsidRDefault="0049623D" w:rsidP="0049623D">
      <w:pPr>
        <w:pBdr>
          <w:top w:val="single" w:sz="4" w:space="1" w:color="auto"/>
        </w:pBdr>
        <w:rPr>
          <w:b/>
        </w:rPr>
      </w:pPr>
      <w:r w:rsidRPr="0049623D">
        <w:rPr>
          <w:b/>
        </w:rPr>
        <w:t>Resumen</w:t>
      </w:r>
    </w:p>
    <w:p w14:paraId="6BF1CB7A" w14:textId="23492282" w:rsidR="00230E97" w:rsidRDefault="00230E97" w:rsidP="00C85681">
      <w:pPr>
        <w:pStyle w:val="Sinespaciado"/>
        <w:pBdr>
          <w:bottom w:val="single" w:sz="4" w:space="1" w:color="auto"/>
        </w:pBdr>
        <w:jc w:val="both"/>
        <w:rPr>
          <w:rFonts w:ascii="Times" w:hAnsi="Times" w:cs="Times New Roman"/>
          <w:sz w:val="20"/>
          <w:szCs w:val="20"/>
          <w:lang w:val="es-ES"/>
        </w:rPr>
      </w:pPr>
      <w:r w:rsidRPr="00230E97">
        <w:rPr>
          <w:rFonts w:ascii="Times" w:hAnsi="Times" w:cs="Times New Roman"/>
          <w:sz w:val="20"/>
          <w:szCs w:val="20"/>
          <w:lang w:val="es-ES"/>
        </w:rPr>
        <w:t xml:space="preserve">Las peculiaridades del paciente crítico (decúbito supino, ventilación artificial…) en ocasiones dificultan la obtención de buenos planos de ecocardiografía </w:t>
      </w:r>
      <w:proofErr w:type="spellStart"/>
      <w:r w:rsidRPr="00230E97">
        <w:rPr>
          <w:rFonts w:ascii="Times" w:hAnsi="Times" w:cs="Times New Roman"/>
          <w:sz w:val="20"/>
          <w:szCs w:val="20"/>
          <w:lang w:val="es-ES"/>
        </w:rPr>
        <w:t>transtorácica</w:t>
      </w:r>
      <w:proofErr w:type="spellEnd"/>
      <w:r w:rsidRPr="00230E97">
        <w:rPr>
          <w:rFonts w:ascii="Times" w:hAnsi="Times" w:cs="Times New Roman"/>
          <w:sz w:val="20"/>
          <w:szCs w:val="20"/>
          <w:lang w:val="es-ES"/>
        </w:rPr>
        <w:t xml:space="preserve">. El único plano de acceso </w:t>
      </w:r>
      <w:proofErr w:type="spellStart"/>
      <w:r w:rsidRPr="00230E97">
        <w:rPr>
          <w:rFonts w:ascii="Times" w:hAnsi="Times" w:cs="Times New Roman"/>
          <w:sz w:val="20"/>
          <w:szCs w:val="20"/>
          <w:lang w:val="es-ES"/>
        </w:rPr>
        <w:t>extratorácico</w:t>
      </w:r>
      <w:proofErr w:type="spellEnd"/>
      <w:r w:rsidRPr="00230E97">
        <w:rPr>
          <w:rFonts w:ascii="Times" w:hAnsi="Times" w:cs="Times New Roman"/>
          <w:sz w:val="20"/>
          <w:szCs w:val="20"/>
          <w:lang w:val="es-ES"/>
        </w:rPr>
        <w:t xml:space="preserve"> que podemos usar para valorar la patología cardiaca es el plano su</w:t>
      </w:r>
      <w:r>
        <w:rPr>
          <w:rFonts w:ascii="Times" w:hAnsi="Times" w:cs="Times New Roman"/>
          <w:sz w:val="20"/>
          <w:szCs w:val="20"/>
          <w:lang w:val="es-ES"/>
        </w:rPr>
        <w:t xml:space="preserve">bcostal o </w:t>
      </w:r>
      <w:proofErr w:type="spellStart"/>
      <w:r>
        <w:rPr>
          <w:rFonts w:ascii="Times" w:hAnsi="Times" w:cs="Times New Roman"/>
          <w:sz w:val="20"/>
          <w:szCs w:val="20"/>
          <w:lang w:val="es-ES"/>
        </w:rPr>
        <w:t>subxifoideo</w:t>
      </w:r>
      <w:proofErr w:type="spellEnd"/>
      <w:r w:rsidRPr="00230E97">
        <w:rPr>
          <w:rFonts w:ascii="Times" w:hAnsi="Times" w:cs="Times New Roman"/>
          <w:sz w:val="20"/>
          <w:szCs w:val="20"/>
          <w:lang w:val="es-ES"/>
        </w:rPr>
        <w:t>. Lo adquirimos posicionando la sonda ecográfica con la marca del transductor orientado hacia la derecha, enfocando hacia el hombro izquierdo y con una inclinación de 0 grados respecto al epigastrio, realizando incluso una pequeña presión para introducirlo bajo el apéndice xifoides.</w:t>
      </w:r>
    </w:p>
    <w:p w14:paraId="47BDA5B3" w14:textId="4DE021F0" w:rsidR="00230E97" w:rsidRPr="003E7C83" w:rsidRDefault="00230E97" w:rsidP="00C85681">
      <w:pPr>
        <w:pStyle w:val="Sinespaciado"/>
        <w:pBdr>
          <w:bottom w:val="single" w:sz="4" w:space="1" w:color="auto"/>
        </w:pBdr>
        <w:jc w:val="both"/>
        <w:rPr>
          <w:rFonts w:ascii="Times" w:hAnsi="Times" w:cs="Times New Roman"/>
          <w:sz w:val="20"/>
          <w:szCs w:val="20"/>
          <w:lang w:val="es-ES"/>
        </w:rPr>
      </w:pPr>
      <w:r w:rsidRPr="00230E97">
        <w:rPr>
          <w:rFonts w:ascii="Times" w:hAnsi="Times" w:cs="Times New Roman"/>
          <w:sz w:val="20"/>
          <w:szCs w:val="20"/>
          <w:lang w:val="es-ES"/>
        </w:rPr>
        <w:t xml:space="preserve">El paciente crítico tiene una serie de peculiaridades que impiden en muchas ocasiones que la ventana ecográfica de los planos clásicos de ecocardiografía sean lo suficientemente óptimas como para tomar decisiones. Estas peculiaridades son: ventilación mecánica, atrapamiento aéreo, imposibilidad de girarse, heridas y apósitos torácicos. En muchas ocasiones los accesos torácicos pueden ser </w:t>
      </w:r>
      <w:proofErr w:type="spellStart"/>
      <w:r w:rsidRPr="00230E97">
        <w:rPr>
          <w:rFonts w:ascii="Times" w:hAnsi="Times" w:cs="Times New Roman"/>
          <w:sz w:val="20"/>
          <w:szCs w:val="20"/>
          <w:lang w:val="es-ES"/>
        </w:rPr>
        <w:t>subóptimos</w:t>
      </w:r>
      <w:proofErr w:type="spellEnd"/>
      <w:r w:rsidRPr="00230E97">
        <w:rPr>
          <w:rFonts w:ascii="Times" w:hAnsi="Times" w:cs="Times New Roman"/>
          <w:sz w:val="20"/>
          <w:szCs w:val="20"/>
          <w:lang w:val="es-ES"/>
        </w:rPr>
        <w:t>, pero el subcostal puede dar muy buenas imágenes. Por este motivo, con una rotación, podemos obtener suficiente cantidad de información que complemente al plano subcostal clásico en lo que hemos bautizado como plano subcostal transversal. Así mismo, las ventanas axilares son importantes en el paciente crítico porque la información sobre patología como atelectasias, derrames pleurales y neumonías son muy prevalentes en las áreas de críticos y por lo tanto estamos obligados a explorar esta zona en nuestra sistemática de estudio ecográfico del paciente crítico.</w:t>
      </w:r>
    </w:p>
    <w:p w14:paraId="504D9566" w14:textId="77777777" w:rsidR="00850755" w:rsidRDefault="00850755" w:rsidP="003B5656">
      <w:pPr>
        <w:pStyle w:val="Sinespaciado"/>
      </w:pPr>
    </w:p>
    <w:p w14:paraId="4B6955CD" w14:textId="77777777" w:rsidR="003B5656" w:rsidRDefault="003B5656" w:rsidP="00850755">
      <w:pPr>
        <w:pStyle w:val="Sinespaciado"/>
        <w:pBdr>
          <w:bottom w:val="single" w:sz="4" w:space="1" w:color="auto"/>
        </w:pBdr>
        <w:sectPr w:rsidR="003B5656" w:rsidSect="0073245F">
          <w:headerReference w:type="default" r:id="rId10"/>
          <w:footerReference w:type="even" r:id="rId11"/>
          <w:footerReference w:type="default" r:id="rId12"/>
          <w:pgSz w:w="11901" w:h="16817"/>
          <w:pgMar w:top="1080" w:right="1701" w:bottom="1418" w:left="1701" w:header="709" w:footer="709" w:gutter="0"/>
          <w:cols w:space="708"/>
          <w:docGrid w:linePitch="360"/>
        </w:sectPr>
      </w:pPr>
    </w:p>
    <w:p w14:paraId="230D7AF5" w14:textId="7A9A894D" w:rsidR="00850755" w:rsidRPr="00820D2A" w:rsidRDefault="008039B8" w:rsidP="00850755">
      <w:pPr>
        <w:spacing w:before="100" w:beforeAutospacing="1" w:after="100" w:afterAutospacing="1"/>
        <w:jc w:val="both"/>
        <w:outlineLvl w:val="3"/>
        <w:rPr>
          <w:rFonts w:ascii="Times" w:eastAsia="Times New Roman" w:hAnsi="Times" w:cs="Times New Roman"/>
          <w:b/>
          <w:bCs/>
          <w:lang w:val="es-ES"/>
        </w:rPr>
      </w:pPr>
      <w:r>
        <w:rPr>
          <w:rFonts w:ascii="Times" w:eastAsia="Times New Roman" w:hAnsi="Times" w:cs="Times New Roman"/>
          <w:b/>
          <w:bCs/>
          <w:lang w:val="es-ES"/>
        </w:rPr>
        <w:lastRenderedPageBreak/>
        <w:t>Introducción</w:t>
      </w:r>
    </w:p>
    <w:p w14:paraId="5213DDB8"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 xml:space="preserve">Las peculiaridades del paciente crítico (decúbito supino, ventilación artificial…) en ocasiones dificultan la obtención de buenos planos de ecocardiografía </w:t>
      </w:r>
      <w:proofErr w:type="spellStart"/>
      <w:r w:rsidRPr="00230E97">
        <w:rPr>
          <w:rFonts w:ascii="Times" w:hAnsi="Times" w:cs="Times New Roman"/>
          <w:lang w:val="es-ES"/>
        </w:rPr>
        <w:t>transtorácica</w:t>
      </w:r>
      <w:proofErr w:type="spellEnd"/>
      <w:r w:rsidRPr="00230E97">
        <w:rPr>
          <w:rFonts w:ascii="Times" w:hAnsi="Times" w:cs="Times New Roman"/>
          <w:lang w:val="es-ES"/>
        </w:rPr>
        <w:t xml:space="preserve">. El único plano de acceso </w:t>
      </w:r>
      <w:proofErr w:type="spellStart"/>
      <w:r w:rsidRPr="00230E97">
        <w:rPr>
          <w:rFonts w:ascii="Times" w:hAnsi="Times" w:cs="Times New Roman"/>
          <w:lang w:val="es-ES"/>
        </w:rPr>
        <w:t>extratorácico</w:t>
      </w:r>
      <w:proofErr w:type="spellEnd"/>
      <w:r w:rsidRPr="00230E97">
        <w:rPr>
          <w:rFonts w:ascii="Times" w:hAnsi="Times" w:cs="Times New Roman"/>
          <w:lang w:val="es-ES"/>
        </w:rPr>
        <w:t xml:space="preserve"> que podemos usar para valorar la patología cardiaca es el plano subcostal o </w:t>
      </w:r>
      <w:proofErr w:type="spellStart"/>
      <w:r w:rsidRPr="00230E97">
        <w:rPr>
          <w:rFonts w:ascii="Times" w:hAnsi="Times" w:cs="Times New Roman"/>
          <w:lang w:val="es-ES"/>
        </w:rPr>
        <w:t>subxifoideo</w:t>
      </w:r>
      <w:proofErr w:type="spellEnd"/>
      <w:r w:rsidRPr="00230E97">
        <w:rPr>
          <w:rFonts w:ascii="Times" w:hAnsi="Times" w:cs="Times New Roman"/>
          <w:lang w:val="es-ES"/>
        </w:rPr>
        <w:t xml:space="preserve"> (Figura 1). Lo adquirimos posicionando la sonda ecográfica con la marca del transductor orientado hacia la derecha, enfocando hacia el hombro izquierdo y con una inclinación de 0 grados respecto al epigastrio, realizando incluso una pequeña presión para introducirlo bajo el apéndice xifoides.</w:t>
      </w:r>
    </w:p>
    <w:p w14:paraId="5F2DC39E"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lastRenderedPageBreak/>
        <w:t> </w:t>
      </w:r>
    </w:p>
    <w:p w14:paraId="679455F0" w14:textId="14C92ABB"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noProof/>
          <w:lang w:val="es-ES"/>
        </w:rPr>
        <w:drawing>
          <wp:inline distT="0" distB="0" distL="0" distR="0" wp14:anchorId="05C55D09" wp14:editId="26FEB742">
            <wp:extent cx="2614342" cy="1962150"/>
            <wp:effectExtent l="0" t="0" r="0" b="0"/>
            <wp:docPr id="15" name="Imagen 15" descr="ECOCARDI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CARDIOGRAF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553" cy="1970564"/>
                    </a:xfrm>
                    <a:prstGeom prst="rect">
                      <a:avLst/>
                    </a:prstGeom>
                    <a:noFill/>
                    <a:ln>
                      <a:noFill/>
                    </a:ln>
                  </pic:spPr>
                </pic:pic>
              </a:graphicData>
            </a:graphic>
          </wp:inline>
        </w:drawing>
      </w:r>
      <w:r w:rsidRPr="00230E97">
        <w:rPr>
          <w:rFonts w:ascii="Times" w:hAnsi="Times" w:cs="Times New Roman"/>
          <w:sz w:val="20"/>
          <w:szCs w:val="20"/>
          <w:lang w:val="es-ES"/>
        </w:rPr>
        <w:t>Figura 1.- Plano subcostal: adquisición e imagen.</w:t>
      </w:r>
    </w:p>
    <w:p w14:paraId="40B1C5CF"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 xml:space="preserve">En este plano podemos observar una imagen de las cuatro y/o cinco </w:t>
      </w:r>
      <w:r w:rsidRPr="00230E97">
        <w:rPr>
          <w:rFonts w:ascii="Times" w:hAnsi="Times" w:cs="Times New Roman"/>
          <w:lang w:val="es-ES"/>
        </w:rPr>
        <w:lastRenderedPageBreak/>
        <w:t>cavidades cardiacas, según basculemos la sonda. Nos va a permitir:</w:t>
      </w:r>
    </w:p>
    <w:p w14:paraId="7EFE6612" w14:textId="77777777" w:rsidR="00230E97" w:rsidRPr="00230E97" w:rsidRDefault="00230E97" w:rsidP="00230E97">
      <w:pPr>
        <w:numPr>
          <w:ilvl w:val="0"/>
          <w:numId w:val="19"/>
        </w:numPr>
        <w:spacing w:before="100" w:beforeAutospacing="1" w:after="100" w:afterAutospacing="1"/>
        <w:jc w:val="both"/>
        <w:rPr>
          <w:rFonts w:ascii="Times" w:hAnsi="Times" w:cs="Times New Roman"/>
          <w:lang w:val="es-ES"/>
        </w:rPr>
      </w:pPr>
      <w:r w:rsidRPr="00230E97">
        <w:rPr>
          <w:rFonts w:ascii="Times" w:hAnsi="Times" w:cs="Times New Roman"/>
          <w:lang w:val="es-ES"/>
        </w:rPr>
        <w:t>Valorar la presencia y la cantidad de líquido pericárdico.</w:t>
      </w:r>
    </w:p>
    <w:p w14:paraId="009EB282" w14:textId="77777777" w:rsidR="00230E97" w:rsidRPr="00230E97" w:rsidRDefault="00230E97" w:rsidP="00230E97">
      <w:pPr>
        <w:numPr>
          <w:ilvl w:val="0"/>
          <w:numId w:val="19"/>
        </w:numPr>
        <w:spacing w:before="100" w:beforeAutospacing="1" w:after="100" w:afterAutospacing="1"/>
        <w:jc w:val="both"/>
        <w:rPr>
          <w:rFonts w:ascii="Times" w:hAnsi="Times" w:cs="Times New Roman"/>
          <w:lang w:val="es-ES"/>
        </w:rPr>
      </w:pPr>
      <w:r w:rsidRPr="00230E97">
        <w:rPr>
          <w:rFonts w:ascii="Times" w:hAnsi="Times" w:cs="Times New Roman"/>
          <w:lang w:val="es-ES"/>
        </w:rPr>
        <w:t xml:space="preserve">Establecer la relación entre las cavidades cardiacas. Una dilatación del ventrículo derecho (VD) respecto al izquierdo supone un aumento de la </w:t>
      </w:r>
      <w:proofErr w:type="spellStart"/>
      <w:r w:rsidRPr="00230E97">
        <w:rPr>
          <w:rFonts w:ascii="Times" w:hAnsi="Times" w:cs="Times New Roman"/>
          <w:lang w:val="es-ES"/>
        </w:rPr>
        <w:t>postcarga</w:t>
      </w:r>
      <w:proofErr w:type="spellEnd"/>
      <w:r w:rsidRPr="00230E97">
        <w:rPr>
          <w:rFonts w:ascii="Times" w:hAnsi="Times" w:cs="Times New Roman"/>
          <w:lang w:val="es-ES"/>
        </w:rPr>
        <w:t xml:space="preserve"> del ventrículo derecho (la relación entre VD/VI es normal por debajo de 0.6)</w:t>
      </w:r>
    </w:p>
    <w:p w14:paraId="6332E357" w14:textId="77777777" w:rsidR="00230E97" w:rsidRPr="00230E97" w:rsidRDefault="00230E97" w:rsidP="00230E97">
      <w:pPr>
        <w:numPr>
          <w:ilvl w:val="0"/>
          <w:numId w:val="19"/>
        </w:numPr>
        <w:spacing w:before="100" w:beforeAutospacing="1" w:after="100" w:afterAutospacing="1"/>
        <w:jc w:val="both"/>
        <w:rPr>
          <w:rFonts w:ascii="Times" w:hAnsi="Times" w:cs="Times New Roman"/>
          <w:lang w:val="es-ES"/>
        </w:rPr>
      </w:pPr>
      <w:r w:rsidRPr="00230E97">
        <w:rPr>
          <w:rFonts w:ascii="Times" w:hAnsi="Times" w:cs="Times New Roman"/>
          <w:lang w:val="es-ES"/>
        </w:rPr>
        <w:t>Medir la pared libre del ventrículo derecho para descartar hipertrofia (en condiciones normales debe ser menor de 6mm).</w:t>
      </w:r>
    </w:p>
    <w:p w14:paraId="324870B3" w14:textId="77777777" w:rsidR="00230E97" w:rsidRPr="00230E97" w:rsidRDefault="00230E97" w:rsidP="00230E97">
      <w:pPr>
        <w:numPr>
          <w:ilvl w:val="0"/>
          <w:numId w:val="19"/>
        </w:numPr>
        <w:spacing w:before="100" w:beforeAutospacing="1" w:after="100" w:afterAutospacing="1"/>
        <w:jc w:val="both"/>
        <w:rPr>
          <w:rFonts w:ascii="Times" w:hAnsi="Times" w:cs="Times New Roman"/>
          <w:lang w:val="es-ES"/>
        </w:rPr>
      </w:pPr>
      <w:r w:rsidRPr="00230E97">
        <w:rPr>
          <w:rFonts w:ascii="Times" w:hAnsi="Times" w:cs="Times New Roman"/>
          <w:lang w:val="es-ES"/>
        </w:rPr>
        <w:t>Valorar la función sistólica global de ventrículo izquierdo.</w:t>
      </w:r>
    </w:p>
    <w:p w14:paraId="20185E24" w14:textId="77777777" w:rsidR="00230E97" w:rsidRPr="00230E97" w:rsidRDefault="00230E97" w:rsidP="00230E97">
      <w:pPr>
        <w:numPr>
          <w:ilvl w:val="0"/>
          <w:numId w:val="19"/>
        </w:numPr>
        <w:spacing w:before="100" w:beforeAutospacing="1" w:after="100" w:afterAutospacing="1"/>
        <w:jc w:val="both"/>
        <w:rPr>
          <w:rFonts w:ascii="Times" w:hAnsi="Times" w:cs="Times New Roman"/>
          <w:lang w:val="es-ES"/>
        </w:rPr>
      </w:pPr>
      <w:r w:rsidRPr="00230E97">
        <w:rPr>
          <w:rFonts w:ascii="Times" w:hAnsi="Times" w:cs="Times New Roman"/>
          <w:lang w:val="es-ES"/>
        </w:rPr>
        <w:t xml:space="preserve">Estimar la contractilidad de ventrículo derecho (cálculo del TAPSE y de la Onda S tisular </w:t>
      </w:r>
      <w:proofErr w:type="spellStart"/>
      <w:r w:rsidRPr="00230E97">
        <w:rPr>
          <w:rFonts w:ascii="Times" w:hAnsi="Times" w:cs="Times New Roman"/>
          <w:lang w:val="es-ES"/>
        </w:rPr>
        <w:t>tricuspídea</w:t>
      </w:r>
      <w:proofErr w:type="spellEnd"/>
      <w:r w:rsidRPr="00230E97">
        <w:rPr>
          <w:rFonts w:ascii="Times" w:hAnsi="Times" w:cs="Times New Roman"/>
          <w:lang w:val="es-ES"/>
        </w:rPr>
        <w:t>).</w:t>
      </w:r>
    </w:p>
    <w:p w14:paraId="61E0601F" w14:textId="77777777" w:rsidR="00230E97" w:rsidRPr="00230E97" w:rsidRDefault="00230E97" w:rsidP="00230E97">
      <w:pPr>
        <w:numPr>
          <w:ilvl w:val="0"/>
          <w:numId w:val="19"/>
        </w:numPr>
        <w:spacing w:before="100" w:beforeAutospacing="1" w:after="100" w:afterAutospacing="1"/>
        <w:jc w:val="both"/>
        <w:rPr>
          <w:rFonts w:ascii="Times" w:hAnsi="Times" w:cs="Times New Roman"/>
          <w:lang w:val="es-ES"/>
        </w:rPr>
      </w:pPr>
      <w:r w:rsidRPr="00230E97">
        <w:rPr>
          <w:rFonts w:ascii="Times" w:hAnsi="Times" w:cs="Times New Roman"/>
          <w:lang w:val="es-ES"/>
        </w:rPr>
        <w:t xml:space="preserve">Valorar de forma cualitativa la presencia de regurgitación </w:t>
      </w:r>
      <w:proofErr w:type="spellStart"/>
      <w:r w:rsidRPr="00230E97">
        <w:rPr>
          <w:rFonts w:ascii="Times" w:hAnsi="Times" w:cs="Times New Roman"/>
          <w:lang w:val="es-ES"/>
        </w:rPr>
        <w:t>tricuspídea</w:t>
      </w:r>
      <w:proofErr w:type="spellEnd"/>
      <w:r w:rsidRPr="00230E97">
        <w:rPr>
          <w:rFonts w:ascii="Times" w:hAnsi="Times" w:cs="Times New Roman"/>
          <w:lang w:val="es-ES"/>
        </w:rPr>
        <w:t xml:space="preserve"> y si obtenemos una buena alineación con el </w:t>
      </w:r>
      <w:proofErr w:type="spellStart"/>
      <w:r w:rsidRPr="00230E97">
        <w:rPr>
          <w:rFonts w:ascii="Times" w:hAnsi="Times" w:cs="Times New Roman"/>
          <w:lang w:val="es-ES"/>
        </w:rPr>
        <w:t>doppler</w:t>
      </w:r>
      <w:proofErr w:type="spellEnd"/>
      <w:r w:rsidRPr="00230E97">
        <w:rPr>
          <w:rFonts w:ascii="Times" w:hAnsi="Times" w:cs="Times New Roman"/>
          <w:lang w:val="es-ES"/>
        </w:rPr>
        <w:t>, podemos también estimar cuantitativamente la presión sistólica de ventrículo derecho.</w:t>
      </w:r>
    </w:p>
    <w:p w14:paraId="77D46551" w14:textId="77777777" w:rsidR="00230E97" w:rsidRPr="00230E97" w:rsidRDefault="00230E97" w:rsidP="00230E97">
      <w:pPr>
        <w:numPr>
          <w:ilvl w:val="0"/>
          <w:numId w:val="19"/>
        </w:numPr>
        <w:spacing w:before="100" w:beforeAutospacing="1" w:after="100" w:afterAutospacing="1"/>
        <w:jc w:val="both"/>
        <w:rPr>
          <w:rFonts w:ascii="Times" w:hAnsi="Times" w:cs="Times New Roman"/>
          <w:lang w:val="es-ES"/>
        </w:rPr>
      </w:pPr>
      <w:r w:rsidRPr="00230E97">
        <w:rPr>
          <w:rFonts w:ascii="Times" w:hAnsi="Times" w:cs="Times New Roman"/>
          <w:lang w:val="es-ES"/>
        </w:rPr>
        <w:t xml:space="preserve">Realizar una estimación </w:t>
      </w:r>
      <w:proofErr w:type="spellStart"/>
      <w:r w:rsidRPr="00230E97">
        <w:rPr>
          <w:rFonts w:ascii="Times" w:hAnsi="Times" w:cs="Times New Roman"/>
          <w:lang w:val="es-ES"/>
        </w:rPr>
        <w:t>semicuantitativa</w:t>
      </w:r>
      <w:proofErr w:type="spellEnd"/>
      <w:r w:rsidRPr="00230E97">
        <w:rPr>
          <w:rFonts w:ascii="Times" w:hAnsi="Times" w:cs="Times New Roman"/>
          <w:lang w:val="es-ES"/>
        </w:rPr>
        <w:t xml:space="preserve"> de la presión venosa central (precarga de ventrículo derecho) a través del colapso de la vena cava.</w:t>
      </w:r>
    </w:p>
    <w:p w14:paraId="2A3FCF63"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 xml:space="preserve">En el paciente crítico, sin embargo, sólo con este plano, no podemos obtener información directa de la precarga del VI mediante el uso del </w:t>
      </w:r>
      <w:proofErr w:type="spellStart"/>
      <w:r w:rsidRPr="00230E97">
        <w:rPr>
          <w:rFonts w:ascii="Times" w:hAnsi="Times" w:cs="Times New Roman"/>
          <w:lang w:val="es-ES"/>
        </w:rPr>
        <w:t>doppler</w:t>
      </w:r>
      <w:proofErr w:type="spellEnd"/>
      <w:r w:rsidRPr="00230E97">
        <w:rPr>
          <w:rFonts w:ascii="Times" w:hAnsi="Times" w:cs="Times New Roman"/>
          <w:lang w:val="es-ES"/>
        </w:rPr>
        <w:t xml:space="preserve">. Únicamente podemos usar de forma indirecta la relación entre el diámetro </w:t>
      </w:r>
      <w:proofErr w:type="spellStart"/>
      <w:r w:rsidRPr="00230E97">
        <w:rPr>
          <w:rFonts w:ascii="Times" w:hAnsi="Times" w:cs="Times New Roman"/>
          <w:lang w:val="es-ES"/>
        </w:rPr>
        <w:t>telediastólico</w:t>
      </w:r>
      <w:proofErr w:type="spellEnd"/>
      <w:r w:rsidRPr="00230E97">
        <w:rPr>
          <w:rFonts w:ascii="Times" w:hAnsi="Times" w:cs="Times New Roman"/>
          <w:lang w:val="es-ES"/>
        </w:rPr>
        <w:t xml:space="preserve"> de ventrículo derecho y el diámetro </w:t>
      </w:r>
      <w:proofErr w:type="spellStart"/>
      <w:r w:rsidRPr="00230E97">
        <w:rPr>
          <w:rFonts w:ascii="Times" w:hAnsi="Times" w:cs="Times New Roman"/>
          <w:lang w:val="es-ES"/>
        </w:rPr>
        <w:t>telediastólico</w:t>
      </w:r>
      <w:proofErr w:type="spellEnd"/>
      <w:r w:rsidRPr="00230E97">
        <w:rPr>
          <w:rFonts w:ascii="Times" w:hAnsi="Times" w:cs="Times New Roman"/>
          <w:lang w:val="es-ES"/>
        </w:rPr>
        <w:t xml:space="preserve"> del ventrículo izquierdo.</w:t>
      </w:r>
    </w:p>
    <w:p w14:paraId="43CE47CF" w14:textId="047913EA"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 </w:t>
      </w:r>
      <w:r w:rsidRPr="00230E97">
        <w:rPr>
          <w:rFonts w:ascii="Times" w:hAnsi="Times" w:cs="Times New Roman"/>
          <w:b/>
          <w:bCs/>
          <w:lang w:val="es-ES"/>
        </w:rPr>
        <w:t>Plano subcostal transversal modificado</w:t>
      </w:r>
    </w:p>
    <w:p w14:paraId="7CEF1982" w14:textId="1621FA40"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lastRenderedPageBreak/>
        <w:t xml:space="preserve">El plano que a continuación os presentamos tiene un acceso subcostal y aporta una imagen similar al plano </w:t>
      </w:r>
      <w:proofErr w:type="spellStart"/>
      <w:r w:rsidRPr="00230E97">
        <w:rPr>
          <w:rFonts w:ascii="Times" w:hAnsi="Times" w:cs="Times New Roman"/>
          <w:lang w:val="es-ES"/>
        </w:rPr>
        <w:t>paraesternal</w:t>
      </w:r>
      <w:proofErr w:type="spellEnd"/>
      <w:r w:rsidRPr="00230E97">
        <w:rPr>
          <w:rFonts w:ascii="Times" w:hAnsi="Times" w:cs="Times New Roman"/>
          <w:lang w:val="es-ES"/>
        </w:rPr>
        <w:t xml:space="preserve"> transversal a la altura de los grandes vasos. Como veremos, la aurícula derecha y la válvula tricúspide están más cercanas al transductor. Lo hemos bautizado como </w:t>
      </w:r>
      <w:r w:rsidRPr="00230E97">
        <w:rPr>
          <w:rFonts w:ascii="Times" w:hAnsi="Times" w:cs="Times New Roman"/>
          <w:b/>
          <w:bCs/>
          <w:lang w:val="es-ES"/>
        </w:rPr>
        <w:t>plano subcostal transversal modificado</w:t>
      </w:r>
      <w:r w:rsidRPr="00230E97">
        <w:rPr>
          <w:rFonts w:ascii="Times" w:hAnsi="Times" w:cs="Times New Roman"/>
          <w:lang w:val="es-ES"/>
        </w:rPr>
        <w:t>. Este plano lo podemos adquirir a partir del plano subcostal estándar, siguiendo la misma inclinación a 0 grados respecto al epigastrio, realizando un giro anti horario de 90 grados para dirigir la marca hacia arriba (Figura 2).</w:t>
      </w:r>
    </w:p>
    <w:p w14:paraId="0D305424" w14:textId="308A154F"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noProof/>
          <w:lang w:val="es-ES"/>
        </w:rPr>
        <w:drawing>
          <wp:inline distT="0" distB="0" distL="0" distR="0" wp14:anchorId="7F8EE3D4" wp14:editId="0FD937C5">
            <wp:extent cx="2403858" cy="2733675"/>
            <wp:effectExtent l="0" t="0" r="0" b="0"/>
            <wp:docPr id="14" name="Imagen 14" descr="COR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AZ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547" cy="2744693"/>
                    </a:xfrm>
                    <a:prstGeom prst="rect">
                      <a:avLst/>
                    </a:prstGeom>
                    <a:noFill/>
                    <a:ln>
                      <a:noFill/>
                    </a:ln>
                  </pic:spPr>
                </pic:pic>
              </a:graphicData>
            </a:graphic>
          </wp:inline>
        </w:drawing>
      </w:r>
      <w:r w:rsidRPr="00230E97">
        <w:rPr>
          <w:rFonts w:ascii="Times" w:hAnsi="Times" w:cs="Times New Roman"/>
          <w:sz w:val="20"/>
          <w:szCs w:val="20"/>
          <w:lang w:val="es-ES"/>
        </w:rPr>
        <w:t>Figura 2.- Corte subcostal transverso a nivel de grandes vasos.</w:t>
      </w:r>
    </w:p>
    <w:p w14:paraId="1218A519"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En este plano se consigue (Figura 3):</w:t>
      </w:r>
    </w:p>
    <w:p w14:paraId="56827683" w14:textId="77777777" w:rsidR="00230E97" w:rsidRPr="00230E97" w:rsidRDefault="00230E97" w:rsidP="00230E97">
      <w:pPr>
        <w:numPr>
          <w:ilvl w:val="0"/>
          <w:numId w:val="20"/>
        </w:numPr>
        <w:spacing w:before="100" w:beforeAutospacing="1" w:after="100" w:afterAutospacing="1"/>
        <w:jc w:val="both"/>
        <w:rPr>
          <w:rFonts w:ascii="Times" w:hAnsi="Times" w:cs="Times New Roman"/>
          <w:lang w:val="es-ES"/>
        </w:rPr>
      </w:pPr>
      <w:r w:rsidRPr="00230E97">
        <w:rPr>
          <w:rFonts w:ascii="Times" w:hAnsi="Times" w:cs="Times New Roman"/>
          <w:lang w:val="es-ES"/>
        </w:rPr>
        <w:t xml:space="preserve">- Medir tronco de arteria pulmonar. Este parámetro es muy interesante para diagnosticar aumento de </w:t>
      </w:r>
      <w:proofErr w:type="spellStart"/>
      <w:r w:rsidRPr="00230E97">
        <w:rPr>
          <w:rFonts w:ascii="Times" w:hAnsi="Times" w:cs="Times New Roman"/>
          <w:lang w:val="es-ES"/>
        </w:rPr>
        <w:t>poscarga</w:t>
      </w:r>
      <w:proofErr w:type="spellEnd"/>
      <w:r w:rsidRPr="00230E97">
        <w:rPr>
          <w:rFonts w:ascii="Times" w:hAnsi="Times" w:cs="Times New Roman"/>
          <w:lang w:val="es-ES"/>
        </w:rPr>
        <w:t xml:space="preserve"> de ventrículo derecho crónica.</w:t>
      </w:r>
    </w:p>
    <w:p w14:paraId="660975E6" w14:textId="77777777" w:rsidR="00230E97" w:rsidRPr="00230E97" w:rsidRDefault="00230E97" w:rsidP="00230E97">
      <w:pPr>
        <w:numPr>
          <w:ilvl w:val="0"/>
          <w:numId w:val="20"/>
        </w:numPr>
        <w:spacing w:before="100" w:beforeAutospacing="1" w:after="100" w:afterAutospacing="1"/>
        <w:jc w:val="both"/>
        <w:rPr>
          <w:rFonts w:ascii="Times" w:hAnsi="Times" w:cs="Times New Roman"/>
          <w:lang w:val="es-ES"/>
        </w:rPr>
      </w:pPr>
      <w:r w:rsidRPr="00230E97">
        <w:rPr>
          <w:rFonts w:ascii="Times" w:hAnsi="Times" w:cs="Times New Roman"/>
          <w:lang w:val="es-ES"/>
        </w:rPr>
        <w:t>- Medir tracto de salida de ventrículo derecho (TSVD) a nivel de la válvula pulmonar.</w:t>
      </w:r>
    </w:p>
    <w:p w14:paraId="13FCF17E" w14:textId="77777777" w:rsidR="00230E97" w:rsidRPr="00230E97" w:rsidRDefault="00230E97" w:rsidP="00230E97">
      <w:pPr>
        <w:numPr>
          <w:ilvl w:val="0"/>
          <w:numId w:val="20"/>
        </w:numPr>
        <w:spacing w:before="100" w:beforeAutospacing="1" w:after="100" w:afterAutospacing="1"/>
        <w:jc w:val="both"/>
        <w:rPr>
          <w:rFonts w:ascii="Times" w:hAnsi="Times" w:cs="Times New Roman"/>
          <w:lang w:val="es-ES"/>
        </w:rPr>
      </w:pPr>
      <w:r w:rsidRPr="00230E97">
        <w:rPr>
          <w:rFonts w:ascii="Times" w:hAnsi="Times" w:cs="Times New Roman"/>
          <w:lang w:val="es-ES"/>
        </w:rPr>
        <w:t>- Valorar la presencia de insuficiencia pulmonar y por lo tanto, poder estimar las presiones arteriales pulmonares diastólica y media.</w:t>
      </w:r>
    </w:p>
    <w:p w14:paraId="69C928B1" w14:textId="77777777" w:rsidR="00230E97" w:rsidRPr="00230E97" w:rsidRDefault="00230E97" w:rsidP="00230E97">
      <w:pPr>
        <w:numPr>
          <w:ilvl w:val="0"/>
          <w:numId w:val="20"/>
        </w:numPr>
        <w:spacing w:before="100" w:beforeAutospacing="1" w:after="100" w:afterAutospacing="1"/>
        <w:jc w:val="both"/>
        <w:rPr>
          <w:rFonts w:ascii="Times" w:hAnsi="Times" w:cs="Times New Roman"/>
          <w:lang w:val="es-ES"/>
        </w:rPr>
      </w:pPr>
      <w:r w:rsidRPr="00230E97">
        <w:rPr>
          <w:rFonts w:ascii="Times" w:hAnsi="Times" w:cs="Times New Roman"/>
          <w:lang w:val="es-ES"/>
        </w:rPr>
        <w:lastRenderedPageBreak/>
        <w:t xml:space="preserve">- Calcular el volumen sistólico en el TSVD mediante el </w:t>
      </w:r>
      <w:proofErr w:type="spellStart"/>
      <w:r w:rsidRPr="00230E97">
        <w:rPr>
          <w:rFonts w:ascii="Times" w:hAnsi="Times" w:cs="Times New Roman"/>
          <w:lang w:val="es-ES"/>
        </w:rPr>
        <w:t>doppler</w:t>
      </w:r>
      <w:proofErr w:type="spellEnd"/>
      <w:r w:rsidRPr="00230E97">
        <w:rPr>
          <w:rFonts w:ascii="Times" w:hAnsi="Times" w:cs="Times New Roman"/>
          <w:lang w:val="es-ES"/>
        </w:rPr>
        <w:t xml:space="preserve">, ya que si no hay </w:t>
      </w:r>
      <w:proofErr w:type="spellStart"/>
      <w:r w:rsidRPr="00230E97">
        <w:rPr>
          <w:rFonts w:ascii="Times" w:hAnsi="Times" w:cs="Times New Roman"/>
          <w:lang w:val="es-ES"/>
        </w:rPr>
        <w:t>shunt</w:t>
      </w:r>
      <w:proofErr w:type="spellEnd"/>
      <w:r w:rsidRPr="00230E97">
        <w:rPr>
          <w:rFonts w:ascii="Times" w:hAnsi="Times" w:cs="Times New Roman"/>
          <w:lang w:val="es-ES"/>
        </w:rPr>
        <w:t>, es igual que el del lado izquierdo.</w:t>
      </w:r>
    </w:p>
    <w:p w14:paraId="652AF7CC" w14:textId="77777777" w:rsidR="00230E97" w:rsidRPr="00230E97" w:rsidRDefault="00230E97" w:rsidP="00230E97">
      <w:pPr>
        <w:numPr>
          <w:ilvl w:val="0"/>
          <w:numId w:val="20"/>
        </w:numPr>
        <w:spacing w:before="100" w:beforeAutospacing="1" w:after="100" w:afterAutospacing="1"/>
        <w:jc w:val="both"/>
        <w:rPr>
          <w:rFonts w:ascii="Times" w:hAnsi="Times" w:cs="Times New Roman"/>
          <w:lang w:val="es-ES"/>
        </w:rPr>
      </w:pPr>
      <w:r w:rsidRPr="00230E97">
        <w:rPr>
          <w:rFonts w:ascii="Times" w:hAnsi="Times" w:cs="Times New Roman"/>
          <w:lang w:val="es-ES"/>
        </w:rPr>
        <w:t>- Relacionar el tamaño de la raíz de la aorta y compararlo con el de la arteria pulmonar.</w:t>
      </w:r>
    </w:p>
    <w:p w14:paraId="3C7143B9" w14:textId="77777777" w:rsidR="00230E97" w:rsidRPr="00230E97" w:rsidRDefault="00230E97" w:rsidP="00230E97">
      <w:pPr>
        <w:numPr>
          <w:ilvl w:val="0"/>
          <w:numId w:val="20"/>
        </w:numPr>
        <w:spacing w:before="100" w:beforeAutospacing="1" w:after="100" w:afterAutospacing="1"/>
        <w:jc w:val="both"/>
        <w:rPr>
          <w:rFonts w:ascii="Times" w:hAnsi="Times" w:cs="Times New Roman"/>
          <w:lang w:val="es-ES"/>
        </w:rPr>
      </w:pPr>
      <w:r w:rsidRPr="00230E97">
        <w:rPr>
          <w:rFonts w:ascii="Times" w:hAnsi="Times" w:cs="Times New Roman"/>
          <w:lang w:val="es-ES"/>
        </w:rPr>
        <w:t>- Si el plano es suficientemente bueno, calcular el área valvular aórtica por planimetría.</w:t>
      </w:r>
    </w:p>
    <w:p w14:paraId="0C595EAF" w14:textId="63EEF0A7" w:rsidR="00230E97" w:rsidRPr="00230E97" w:rsidRDefault="00230E97" w:rsidP="00230E97">
      <w:pPr>
        <w:spacing w:before="100" w:beforeAutospacing="1" w:after="100" w:afterAutospacing="1"/>
        <w:jc w:val="both"/>
        <w:rPr>
          <w:rFonts w:ascii="Times" w:hAnsi="Times" w:cs="Times New Roman"/>
          <w:sz w:val="20"/>
          <w:szCs w:val="20"/>
          <w:lang w:val="es-ES"/>
        </w:rPr>
      </w:pPr>
      <w:r w:rsidRPr="00230E97">
        <w:rPr>
          <w:rFonts w:ascii="Times" w:hAnsi="Times" w:cs="Times New Roman"/>
          <w:noProof/>
          <w:lang w:val="es-ES"/>
        </w:rPr>
        <w:drawing>
          <wp:inline distT="0" distB="0" distL="0" distR="0" wp14:anchorId="27C739BF" wp14:editId="7771CDBE">
            <wp:extent cx="2458446" cy="2486025"/>
            <wp:effectExtent l="0" t="0" r="0" b="0"/>
            <wp:docPr id="13" name="Imagen 13" descr="ECOCARDIOGRAF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CARDIOGRAFIA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4237" cy="2501993"/>
                    </a:xfrm>
                    <a:prstGeom prst="rect">
                      <a:avLst/>
                    </a:prstGeom>
                    <a:noFill/>
                    <a:ln>
                      <a:noFill/>
                    </a:ln>
                  </pic:spPr>
                </pic:pic>
              </a:graphicData>
            </a:graphic>
          </wp:inline>
        </w:drawing>
      </w:r>
      <w:r w:rsidRPr="00230E97">
        <w:rPr>
          <w:rFonts w:ascii="Times" w:hAnsi="Times" w:cs="Times New Roman"/>
          <w:sz w:val="20"/>
          <w:szCs w:val="20"/>
          <w:lang w:val="es-ES"/>
        </w:rPr>
        <w:t>Figura 3.- Plano subcostal modificado transverso a nivel de los grandes vasos.</w:t>
      </w:r>
    </w:p>
    <w:p w14:paraId="5B922435"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Si a partir del plano anterior, basculamos la sonda enfocando el haz de ultrasonidos hacia la línea axilar (con la marca orientada hacia arriba), obtendremos los demás planos transversales a nivel de válvula mitral y de los músculos papilares, con la peculiaridad de que veremos poco ventrículo derecho. La parte más cercana al transductor será la cara diafragmática del ventrículo izquierdo siendo el septo interventricular y la cara antero lateral las más lejanas (Figura 4). Este plano nos permite valorar además de forma segmentaria la contractilidad del VI.</w:t>
      </w:r>
    </w:p>
    <w:p w14:paraId="1083EDC8"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 </w:t>
      </w:r>
    </w:p>
    <w:p w14:paraId="01E4814B" w14:textId="075108AB"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noProof/>
          <w:lang w:val="es-ES"/>
        </w:rPr>
        <w:lastRenderedPageBreak/>
        <w:drawing>
          <wp:inline distT="0" distB="0" distL="0" distR="0" wp14:anchorId="20FF266F" wp14:editId="5F3B76FF">
            <wp:extent cx="2433474" cy="2305050"/>
            <wp:effectExtent l="0" t="0" r="5080" b="0"/>
            <wp:docPr id="12" name="Imagen 12" descr="ECOCARDIOGRAF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CARDIOGRAFIA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6265" cy="2317166"/>
                    </a:xfrm>
                    <a:prstGeom prst="rect">
                      <a:avLst/>
                    </a:prstGeom>
                    <a:noFill/>
                    <a:ln>
                      <a:noFill/>
                    </a:ln>
                  </pic:spPr>
                </pic:pic>
              </a:graphicData>
            </a:graphic>
          </wp:inline>
        </w:drawing>
      </w:r>
      <w:r w:rsidRPr="00230E97">
        <w:rPr>
          <w:rFonts w:ascii="Times" w:hAnsi="Times" w:cs="Times New Roman"/>
          <w:sz w:val="20"/>
          <w:szCs w:val="20"/>
          <w:lang w:val="es-ES"/>
        </w:rPr>
        <w:t>Figura 4.- Plano subcostal modificado transverso a nivel de músculos papilares.</w:t>
      </w:r>
    </w:p>
    <w:p w14:paraId="3640BED0"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A partir de ahora, tendremos que validar en este el plano medidas que se realizan en las otras visiones transversales del corazón.</w:t>
      </w:r>
    </w:p>
    <w:p w14:paraId="6CE4FD9D"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b/>
          <w:bCs/>
          <w:lang w:val="es-ES"/>
        </w:rPr>
        <w:t>Planos axilares posteriores</w:t>
      </w:r>
    </w:p>
    <w:p w14:paraId="27E26EE4" w14:textId="693BCF38"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Los otros planos que tenemos que incorporar a la sistemática de exploración de ecografía del paciente cr</w:t>
      </w:r>
      <w:r>
        <w:rPr>
          <w:rFonts w:ascii="Times" w:hAnsi="Times" w:cs="Times New Roman"/>
          <w:lang w:val="es-ES"/>
        </w:rPr>
        <w:t>í</w:t>
      </w:r>
      <w:r w:rsidRPr="00230E97">
        <w:rPr>
          <w:rFonts w:ascii="Times" w:hAnsi="Times" w:cs="Times New Roman"/>
          <w:lang w:val="es-ES"/>
        </w:rPr>
        <w:t>tico con la sonda de ecocardiografía son aquellos que se adquieren en línea axilar posterior (planos axilares) con marca hacia abajo (Figura 5) y nos permiten obtener información de derrames pleurales (cant</w:t>
      </w:r>
      <w:r>
        <w:rPr>
          <w:rFonts w:ascii="Times" w:hAnsi="Times" w:cs="Times New Roman"/>
          <w:lang w:val="es-ES"/>
        </w:rPr>
        <w:t>idad aproximada y aspecto del lí</w:t>
      </w:r>
      <w:r w:rsidRPr="00230E97">
        <w:rPr>
          <w:rFonts w:ascii="Times" w:hAnsi="Times" w:cs="Times New Roman"/>
          <w:lang w:val="es-ES"/>
        </w:rPr>
        <w:t xml:space="preserve">quido) así como condensaciones de segmentos pulmonares </w:t>
      </w:r>
      <w:proofErr w:type="spellStart"/>
      <w:r w:rsidRPr="00230E97">
        <w:rPr>
          <w:rFonts w:ascii="Times" w:hAnsi="Times" w:cs="Times New Roman"/>
          <w:lang w:val="es-ES"/>
        </w:rPr>
        <w:t>inferoposteriores</w:t>
      </w:r>
      <w:proofErr w:type="spellEnd"/>
      <w:r w:rsidRPr="00230E97">
        <w:rPr>
          <w:rFonts w:ascii="Times" w:hAnsi="Times" w:cs="Times New Roman"/>
          <w:lang w:val="es-ES"/>
        </w:rPr>
        <w:t xml:space="preserve"> (nos permite estimar atelectasias y diferenciarlas de condensación de origen inflamatorio) (Figura 6).</w:t>
      </w:r>
    </w:p>
    <w:p w14:paraId="34C4E83C"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 </w:t>
      </w:r>
    </w:p>
    <w:p w14:paraId="010E239C"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 </w:t>
      </w:r>
    </w:p>
    <w:p w14:paraId="3577A710" w14:textId="64696302"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noProof/>
          <w:lang w:val="es-ES"/>
        </w:rPr>
        <w:lastRenderedPageBreak/>
        <w:drawing>
          <wp:inline distT="0" distB="0" distL="0" distR="0" wp14:anchorId="77724630" wp14:editId="3BEBE97E">
            <wp:extent cx="2568712" cy="1885950"/>
            <wp:effectExtent l="0" t="0" r="3175" b="0"/>
            <wp:docPr id="11" name="Imagen 11" descr="PLANOS-AXI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OS-AXILA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4806" cy="1890424"/>
                    </a:xfrm>
                    <a:prstGeom prst="rect">
                      <a:avLst/>
                    </a:prstGeom>
                    <a:noFill/>
                    <a:ln>
                      <a:noFill/>
                    </a:ln>
                  </pic:spPr>
                </pic:pic>
              </a:graphicData>
            </a:graphic>
          </wp:inline>
        </w:drawing>
      </w:r>
      <w:r w:rsidRPr="00230E97">
        <w:rPr>
          <w:rFonts w:ascii="Times" w:hAnsi="Times" w:cs="Times New Roman"/>
          <w:sz w:val="20"/>
          <w:szCs w:val="20"/>
          <w:lang w:val="es-ES"/>
        </w:rPr>
        <w:t>Figura 5.- Adquisición de planos axilares posterior</w:t>
      </w:r>
    </w:p>
    <w:p w14:paraId="1A7C8A84" w14:textId="18093E62"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noProof/>
          <w:lang w:val="es-ES"/>
        </w:rPr>
        <w:drawing>
          <wp:inline distT="0" distB="0" distL="0" distR="0" wp14:anchorId="75FBA5C8" wp14:editId="1B2C92D2">
            <wp:extent cx="2661030" cy="1990725"/>
            <wp:effectExtent l="0" t="0" r="6350" b="0"/>
            <wp:docPr id="10" name="Imagen 10" descr="ECOCARDIOGRAFIA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OCARDIOGRAFIA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441" cy="2000010"/>
                    </a:xfrm>
                    <a:prstGeom prst="rect">
                      <a:avLst/>
                    </a:prstGeom>
                    <a:noFill/>
                    <a:ln>
                      <a:noFill/>
                    </a:ln>
                  </pic:spPr>
                </pic:pic>
              </a:graphicData>
            </a:graphic>
          </wp:inline>
        </w:drawing>
      </w:r>
      <w:r w:rsidRPr="00230E97">
        <w:rPr>
          <w:rFonts w:ascii="Times" w:hAnsi="Times" w:cs="Times New Roman"/>
          <w:sz w:val="20"/>
          <w:szCs w:val="20"/>
          <w:lang w:val="es-ES"/>
        </w:rPr>
        <w:t>Figura 6.- Plano axilar posterior derecho con d. pleural y condensación pulmonar.</w:t>
      </w:r>
    </w:p>
    <w:p w14:paraId="36DABB1A" w14:textId="77777777" w:rsidR="00230E97" w:rsidRPr="00230E97" w:rsidRDefault="00230E97" w:rsidP="00230E97">
      <w:pPr>
        <w:spacing w:before="100" w:beforeAutospacing="1" w:after="100" w:afterAutospacing="1"/>
        <w:jc w:val="both"/>
        <w:rPr>
          <w:rFonts w:ascii="Times" w:hAnsi="Times" w:cs="Times New Roman"/>
          <w:lang w:val="es-ES"/>
        </w:rPr>
      </w:pPr>
      <w:r w:rsidRPr="00230E97">
        <w:rPr>
          <w:rFonts w:ascii="Times" w:hAnsi="Times" w:cs="Times New Roman"/>
          <w:lang w:val="es-ES"/>
        </w:rPr>
        <w:t xml:space="preserve">Un argumento clínico para usar este plano en la sistemática de la exploración </w:t>
      </w:r>
      <w:proofErr w:type="spellStart"/>
      <w:r w:rsidRPr="00230E97">
        <w:rPr>
          <w:rFonts w:ascii="Times" w:hAnsi="Times" w:cs="Times New Roman"/>
          <w:lang w:val="es-ES"/>
        </w:rPr>
        <w:t>ecocardiográfica</w:t>
      </w:r>
      <w:proofErr w:type="spellEnd"/>
      <w:r w:rsidRPr="00230E97">
        <w:rPr>
          <w:rFonts w:ascii="Times" w:hAnsi="Times" w:cs="Times New Roman"/>
          <w:lang w:val="es-ES"/>
        </w:rPr>
        <w:t xml:space="preserve"> es que la insuficiencia cardíaca cursa con derrame pleural y atelectasia compresiva cuando se descompensa e incluso hay que valorar </w:t>
      </w:r>
      <w:proofErr w:type="spellStart"/>
      <w:r w:rsidRPr="00230E97">
        <w:rPr>
          <w:rFonts w:ascii="Times" w:hAnsi="Times" w:cs="Times New Roman"/>
          <w:lang w:val="es-ES"/>
        </w:rPr>
        <w:t>toracocentesis</w:t>
      </w:r>
      <w:proofErr w:type="spellEnd"/>
      <w:r w:rsidRPr="00230E97">
        <w:rPr>
          <w:rFonts w:ascii="Times" w:hAnsi="Times" w:cs="Times New Roman"/>
          <w:lang w:val="es-ES"/>
        </w:rPr>
        <w:t>. Así mismo, una neumonía con derrame pleural asociado puede descompensar una insuficiencia cardiaca y, también en este escenario clínico , añadir el estudio de este plano puede ayudarnos a establecer la fisiopatología correcta de esa situación.</w:t>
      </w:r>
    </w:p>
    <w:p w14:paraId="69D6DD57" w14:textId="77777777" w:rsidR="006F77E9" w:rsidRDefault="006F77E9" w:rsidP="00230E97">
      <w:pPr>
        <w:spacing w:before="100" w:beforeAutospacing="1" w:after="100" w:afterAutospacing="1"/>
        <w:jc w:val="both"/>
        <w:rPr>
          <w:rFonts w:ascii="Times" w:hAnsi="Times" w:cs="Times New Roman"/>
          <w:b/>
          <w:bCs/>
          <w:lang w:val="es-ES"/>
        </w:rPr>
      </w:pPr>
    </w:p>
    <w:p w14:paraId="72F63296" w14:textId="77777777" w:rsidR="006F77E9" w:rsidRDefault="006F77E9" w:rsidP="00230E97">
      <w:pPr>
        <w:spacing w:before="100" w:beforeAutospacing="1" w:after="100" w:afterAutospacing="1"/>
        <w:jc w:val="both"/>
        <w:rPr>
          <w:rFonts w:ascii="Times" w:hAnsi="Times" w:cs="Times New Roman"/>
          <w:b/>
          <w:bCs/>
          <w:lang w:val="es-ES"/>
        </w:rPr>
      </w:pPr>
    </w:p>
    <w:p w14:paraId="0048A36D" w14:textId="77777777" w:rsidR="00230E97" w:rsidRPr="00230E97" w:rsidRDefault="00230E97" w:rsidP="00230E97">
      <w:pPr>
        <w:spacing w:before="100" w:beforeAutospacing="1" w:after="100" w:afterAutospacing="1"/>
        <w:jc w:val="both"/>
        <w:rPr>
          <w:rFonts w:ascii="Times" w:hAnsi="Times" w:cs="Times New Roman"/>
          <w:lang w:val="es-ES"/>
        </w:rPr>
      </w:pPr>
      <w:bookmarkStart w:id="0" w:name="_GoBack"/>
      <w:bookmarkEnd w:id="0"/>
      <w:r w:rsidRPr="00230E97">
        <w:rPr>
          <w:rFonts w:ascii="Times" w:hAnsi="Times" w:cs="Times New Roman"/>
          <w:b/>
          <w:bCs/>
          <w:lang w:val="es-ES"/>
        </w:rPr>
        <w:lastRenderedPageBreak/>
        <w:t>Conclusiones</w:t>
      </w:r>
    </w:p>
    <w:p w14:paraId="7ECC9CDF" w14:textId="35AB0301" w:rsidR="005530FD" w:rsidRPr="003E7C83" w:rsidRDefault="00230E97" w:rsidP="00EE46E8">
      <w:pPr>
        <w:spacing w:before="100" w:beforeAutospacing="1" w:after="100" w:afterAutospacing="1"/>
        <w:jc w:val="both"/>
        <w:rPr>
          <w:rFonts w:ascii="Times" w:hAnsi="Times" w:cs="Times New Roman"/>
          <w:lang w:val="es-ES"/>
        </w:rPr>
      </w:pPr>
      <w:r w:rsidRPr="00230E97">
        <w:rPr>
          <w:rFonts w:ascii="Times" w:hAnsi="Times" w:cs="Times New Roman"/>
          <w:lang w:val="es-ES"/>
        </w:rPr>
        <w:t>El paciente crítico tiene una serie de peculiaridades que impiden en muchas ocasiones que la ventana ecográfica de los planos clásicos de ecocardiografía sean lo suficientemente óptimas como para tomar decisiones. Estas </w:t>
      </w:r>
      <w:r w:rsidRPr="00230E97">
        <w:rPr>
          <w:rFonts w:ascii="Times" w:hAnsi="Times" w:cs="Times New Roman"/>
          <w:b/>
          <w:bCs/>
          <w:i/>
          <w:iCs/>
          <w:lang w:val="es-ES"/>
        </w:rPr>
        <w:t>peculiaridades</w:t>
      </w:r>
      <w:r w:rsidRPr="00230E97">
        <w:rPr>
          <w:rFonts w:ascii="Times" w:hAnsi="Times" w:cs="Times New Roman"/>
          <w:lang w:val="es-ES"/>
        </w:rPr>
        <w:t xml:space="preserve"> son: ventilación mecánica, atrapamiento aéreo, imposibilidad de girarse, heridas y apósitos torácicos. En muchas ocasiones los accesos torácicos pueden ser </w:t>
      </w:r>
      <w:proofErr w:type="spellStart"/>
      <w:r w:rsidRPr="00230E97">
        <w:rPr>
          <w:rFonts w:ascii="Times" w:hAnsi="Times" w:cs="Times New Roman"/>
          <w:lang w:val="es-ES"/>
        </w:rPr>
        <w:t>subóptimos</w:t>
      </w:r>
      <w:proofErr w:type="spellEnd"/>
      <w:r w:rsidRPr="00230E97">
        <w:rPr>
          <w:rFonts w:ascii="Times" w:hAnsi="Times" w:cs="Times New Roman"/>
          <w:lang w:val="es-ES"/>
        </w:rPr>
        <w:t>, pero el subcostal puede dar muy buenas imágenes. Por este motivo, con una rotación, podemos obtener suficiente cantidad de información que complemente al plano subcostal clásico en lo que hemos bautizado como plano subcostal transversal. Así mismo, las ventanas axilares son importantes en el paciente crítico porque la información sobre patología como atelectasias, derrames pleurales y neumonías son muy prevalentes en las áreas de críticos y por lo tanto estamos obligados a explorar esta zona en nuestra sistemática de estudio ecográfico del paciente crítico.</w:t>
      </w:r>
    </w:p>
    <w:p w14:paraId="3894C78A" w14:textId="77777777" w:rsidR="00EA3E0A" w:rsidRDefault="00EA3E0A" w:rsidP="00151BF9">
      <w:pPr>
        <w:pStyle w:val="Sinespaciado"/>
        <w:pBdr>
          <w:top w:val="single" w:sz="4" w:space="1" w:color="auto"/>
        </w:pBdr>
        <w:jc w:val="both"/>
        <w:rPr>
          <w:b/>
          <w:color w:val="7C9930"/>
          <w:sz w:val="16"/>
          <w:szCs w:val="16"/>
        </w:rPr>
      </w:pPr>
    </w:p>
    <w:p w14:paraId="38A8DAD0" w14:textId="77777777" w:rsidR="00151BF9" w:rsidRDefault="00151BF9" w:rsidP="00151BF9">
      <w:pPr>
        <w:pStyle w:val="Sinespaciado"/>
        <w:pBdr>
          <w:top w:val="single" w:sz="4" w:space="1" w:color="auto"/>
        </w:pBdr>
        <w:jc w:val="both"/>
        <w:rPr>
          <w:b/>
          <w:color w:val="7C9930"/>
          <w:sz w:val="16"/>
          <w:szCs w:val="16"/>
        </w:rPr>
      </w:pPr>
      <w:r w:rsidRPr="00151BF9">
        <w:rPr>
          <w:b/>
          <w:color w:val="7C9930"/>
          <w:sz w:val="16"/>
          <w:szCs w:val="16"/>
        </w:rPr>
        <w:t>Correspondencia al autor</w:t>
      </w:r>
    </w:p>
    <w:p w14:paraId="66707D41" w14:textId="77777777" w:rsidR="00AF338D" w:rsidRDefault="00AF338D" w:rsidP="00AF338D">
      <w:pPr>
        <w:rPr>
          <w:rFonts w:ascii="Times" w:eastAsia="Times New Roman" w:hAnsi="Times" w:cs="Times New Roman"/>
          <w:bCs/>
          <w:i/>
          <w:iCs/>
          <w:sz w:val="20"/>
          <w:szCs w:val="20"/>
          <w:lang w:val="es-ES"/>
        </w:rPr>
      </w:pPr>
    </w:p>
    <w:p w14:paraId="7A0111D9" w14:textId="11138968" w:rsidR="00EE46E8" w:rsidRDefault="005530FD" w:rsidP="005530FD">
      <w:pPr>
        <w:jc w:val="both"/>
        <w:rPr>
          <w:rFonts w:ascii="Times" w:eastAsia="Times New Roman" w:hAnsi="Times" w:cs="Times New Roman"/>
          <w:bCs/>
          <w:i/>
          <w:iCs/>
          <w:sz w:val="20"/>
          <w:szCs w:val="20"/>
          <w:lang w:val="es-ES"/>
        </w:rPr>
      </w:pPr>
      <w:r>
        <w:rPr>
          <w:rFonts w:ascii="Times" w:eastAsia="Times New Roman" w:hAnsi="Times" w:cs="Times New Roman"/>
          <w:bCs/>
          <w:i/>
          <w:iCs/>
          <w:sz w:val="20"/>
          <w:szCs w:val="20"/>
          <w:lang w:val="es-ES"/>
        </w:rPr>
        <w:t>Raúl Vicho</w:t>
      </w:r>
    </w:p>
    <w:p w14:paraId="5A67E83C" w14:textId="77777777" w:rsidR="005530FD" w:rsidRDefault="006F77E9" w:rsidP="005530FD">
      <w:pPr>
        <w:jc w:val="both"/>
        <w:rPr>
          <w:rFonts w:ascii="Times" w:eastAsia="Times New Roman" w:hAnsi="Times" w:cs="Times New Roman"/>
          <w:i/>
          <w:iCs/>
          <w:sz w:val="20"/>
          <w:szCs w:val="20"/>
          <w:lang w:val="es-ES"/>
        </w:rPr>
      </w:pPr>
      <w:hyperlink r:id="rId20" w:history="1">
        <w:r w:rsidR="005530FD" w:rsidRPr="00C04C8C">
          <w:rPr>
            <w:rStyle w:val="Hipervnculo"/>
            <w:rFonts w:ascii="Times" w:eastAsia="Times New Roman" w:hAnsi="Times" w:cs="Times New Roman"/>
            <w:i/>
            <w:iCs/>
            <w:sz w:val="20"/>
            <w:szCs w:val="20"/>
            <w:lang w:val="es-ES"/>
          </w:rPr>
          <w:t>ucirvp@yahoo.es</w:t>
        </w:r>
      </w:hyperlink>
      <w:r w:rsidR="005530FD">
        <w:rPr>
          <w:rFonts w:ascii="Times" w:eastAsia="Times New Roman" w:hAnsi="Times" w:cs="Times New Roman"/>
          <w:i/>
          <w:iCs/>
          <w:sz w:val="20"/>
          <w:szCs w:val="20"/>
          <w:lang w:val="es-ES"/>
        </w:rPr>
        <w:t xml:space="preserve"> </w:t>
      </w:r>
    </w:p>
    <w:p w14:paraId="7335B9C3" w14:textId="5F4531B1" w:rsidR="003E7C83" w:rsidRDefault="003E7C83" w:rsidP="005530FD">
      <w:pPr>
        <w:jc w:val="both"/>
        <w:rPr>
          <w:rFonts w:ascii="Times" w:eastAsia="Times New Roman" w:hAnsi="Times" w:cs="Times New Roman"/>
          <w:i/>
          <w:iCs/>
          <w:sz w:val="20"/>
          <w:szCs w:val="20"/>
          <w:lang w:val="es-ES"/>
        </w:rPr>
      </w:pPr>
      <w:r w:rsidRPr="003E7C83">
        <w:rPr>
          <w:rFonts w:ascii="Times" w:eastAsia="Times New Roman" w:hAnsi="Times" w:cs="Times New Roman"/>
          <w:i/>
          <w:iCs/>
          <w:sz w:val="20"/>
          <w:szCs w:val="20"/>
          <w:lang w:val="es-ES"/>
        </w:rPr>
        <w:t>FEA Anestesiolog</w:t>
      </w:r>
      <w:r>
        <w:rPr>
          <w:rFonts w:ascii="Times" w:eastAsia="Times New Roman" w:hAnsi="Times" w:cs="Times New Roman"/>
          <w:i/>
          <w:iCs/>
          <w:sz w:val="20"/>
          <w:szCs w:val="20"/>
          <w:lang w:val="es-ES"/>
        </w:rPr>
        <w:t>í</w:t>
      </w:r>
      <w:r w:rsidRPr="003E7C83">
        <w:rPr>
          <w:rFonts w:ascii="Times" w:eastAsia="Times New Roman" w:hAnsi="Times" w:cs="Times New Roman"/>
          <w:i/>
          <w:iCs/>
          <w:sz w:val="20"/>
          <w:szCs w:val="20"/>
          <w:lang w:val="es-ES"/>
        </w:rPr>
        <w:t xml:space="preserve">a </w:t>
      </w:r>
    </w:p>
    <w:p w14:paraId="6AED5034" w14:textId="155F2E40" w:rsidR="00EE46E8" w:rsidRDefault="005530FD" w:rsidP="005530FD">
      <w:pPr>
        <w:jc w:val="both"/>
        <w:rPr>
          <w:rFonts w:ascii="Times" w:eastAsia="Times New Roman" w:hAnsi="Times" w:cs="Times New Roman"/>
          <w:i/>
          <w:iCs/>
          <w:sz w:val="20"/>
          <w:szCs w:val="20"/>
          <w:lang w:val="es-ES"/>
        </w:rPr>
      </w:pPr>
      <w:r w:rsidRPr="005530FD">
        <w:rPr>
          <w:rFonts w:ascii="Times" w:eastAsia="Times New Roman" w:hAnsi="Times" w:cs="Times New Roman"/>
          <w:i/>
          <w:iCs/>
          <w:sz w:val="20"/>
          <w:szCs w:val="20"/>
          <w:lang w:val="es-ES"/>
        </w:rPr>
        <w:t xml:space="preserve">UCI de Hospital Quirón </w:t>
      </w:r>
      <w:proofErr w:type="spellStart"/>
      <w:r w:rsidRPr="005530FD">
        <w:rPr>
          <w:rFonts w:ascii="Times" w:eastAsia="Times New Roman" w:hAnsi="Times" w:cs="Times New Roman"/>
          <w:i/>
          <w:iCs/>
          <w:sz w:val="20"/>
          <w:szCs w:val="20"/>
          <w:lang w:val="es-ES"/>
        </w:rPr>
        <w:t>Palmaplanas</w:t>
      </w:r>
      <w:proofErr w:type="spellEnd"/>
      <w:r>
        <w:rPr>
          <w:rFonts w:ascii="Times" w:eastAsia="Times New Roman" w:hAnsi="Times" w:cs="Times New Roman"/>
          <w:i/>
          <w:iCs/>
          <w:sz w:val="20"/>
          <w:szCs w:val="20"/>
          <w:lang w:val="es-ES"/>
        </w:rPr>
        <w:t xml:space="preserve"> </w:t>
      </w:r>
      <w:r w:rsidRPr="005530FD">
        <w:rPr>
          <w:rFonts w:ascii="Times" w:eastAsia="Times New Roman" w:hAnsi="Times" w:cs="Times New Roman"/>
          <w:i/>
          <w:iCs/>
          <w:sz w:val="20"/>
          <w:szCs w:val="20"/>
          <w:lang w:val="es-ES"/>
        </w:rPr>
        <w:t>(grupo ECOCRITIC).</w:t>
      </w:r>
    </w:p>
    <w:p w14:paraId="4CC75044" w14:textId="77777777" w:rsidR="005530FD" w:rsidRDefault="005530FD" w:rsidP="005530FD">
      <w:pPr>
        <w:jc w:val="both"/>
        <w:rPr>
          <w:rFonts w:ascii="Times" w:eastAsia="Times New Roman" w:hAnsi="Times" w:cs="Times New Roman"/>
          <w:i/>
          <w:iCs/>
          <w:sz w:val="20"/>
          <w:szCs w:val="20"/>
          <w:lang w:val="es-ES"/>
        </w:rPr>
      </w:pPr>
    </w:p>
    <w:p w14:paraId="28E3E636" w14:textId="77777777" w:rsidR="00151BF9" w:rsidRPr="00151BF9" w:rsidRDefault="00151BF9" w:rsidP="005530FD">
      <w:pPr>
        <w:pStyle w:val="Sinespaciado"/>
        <w:pBdr>
          <w:top w:val="single" w:sz="4" w:space="1" w:color="auto"/>
        </w:pBdr>
        <w:jc w:val="both"/>
        <w:rPr>
          <w:b/>
          <w:color w:val="7C9930"/>
          <w:sz w:val="16"/>
          <w:szCs w:val="16"/>
        </w:rPr>
      </w:pPr>
    </w:p>
    <w:p w14:paraId="4A0364DB" w14:textId="215F9C09" w:rsidR="00151BF9" w:rsidRPr="0049623D" w:rsidRDefault="006F77E9" w:rsidP="005530FD">
      <w:pPr>
        <w:pStyle w:val="Sinespaciado"/>
        <w:pBdr>
          <w:top w:val="single" w:sz="4" w:space="1" w:color="auto"/>
        </w:pBdr>
        <w:jc w:val="both"/>
      </w:pPr>
      <w:hyperlink r:id="rId21" w:history="1">
        <w:r w:rsidR="005A33D0" w:rsidRPr="00230E97">
          <w:rPr>
            <w:rStyle w:val="Hipervnculo"/>
          </w:rPr>
          <w:t xml:space="preserve">Publicado en </w:t>
        </w:r>
        <w:proofErr w:type="spellStart"/>
        <w:r w:rsidR="005A33D0" w:rsidRPr="00230E97">
          <w:rPr>
            <w:rStyle w:val="Hipervnculo"/>
          </w:rPr>
          <w:t>AnestesiaR</w:t>
        </w:r>
        <w:proofErr w:type="spellEnd"/>
        <w:r w:rsidR="005A33D0" w:rsidRPr="00230E97">
          <w:rPr>
            <w:rStyle w:val="Hipervnculo"/>
          </w:rPr>
          <w:t xml:space="preserve"> el </w:t>
        </w:r>
        <w:r w:rsidR="00230E97" w:rsidRPr="00230E97">
          <w:rPr>
            <w:rStyle w:val="Hipervnculo"/>
          </w:rPr>
          <w:t>8</w:t>
        </w:r>
        <w:r w:rsidR="005A33D0" w:rsidRPr="00230E97">
          <w:rPr>
            <w:rStyle w:val="Hipervnculo"/>
          </w:rPr>
          <w:t xml:space="preserve"> de </w:t>
        </w:r>
        <w:r w:rsidR="00EE46E8" w:rsidRPr="00230E97">
          <w:rPr>
            <w:rStyle w:val="Hipervnculo"/>
          </w:rPr>
          <w:t>junio</w:t>
        </w:r>
        <w:r w:rsidR="005A33D0" w:rsidRPr="00230E97">
          <w:rPr>
            <w:rStyle w:val="Hipervnculo"/>
          </w:rPr>
          <w:t xml:space="preserve"> de 2015</w:t>
        </w:r>
      </w:hyperlink>
    </w:p>
    <w:p w14:paraId="7F410B15" w14:textId="77777777" w:rsidR="0049623D" w:rsidRDefault="0049623D" w:rsidP="005530FD">
      <w:pPr>
        <w:jc w:val="both"/>
        <w:rPr>
          <w:sz w:val="18"/>
          <w:szCs w:val="18"/>
        </w:rPr>
      </w:pPr>
    </w:p>
    <w:p w14:paraId="7D53298C" w14:textId="77777777" w:rsidR="0001144E" w:rsidRDefault="0001144E">
      <w:pPr>
        <w:rPr>
          <w:sz w:val="18"/>
          <w:szCs w:val="18"/>
        </w:rPr>
      </w:pPr>
    </w:p>
    <w:p w14:paraId="7A6DE90D" w14:textId="77777777" w:rsidR="003D6982" w:rsidRDefault="003D6982">
      <w:pPr>
        <w:rPr>
          <w:sz w:val="18"/>
          <w:szCs w:val="18"/>
        </w:rPr>
      </w:pPr>
      <w:r w:rsidRPr="00CB08A7">
        <w:rPr>
          <w:sz w:val="18"/>
          <w:szCs w:val="18"/>
        </w:rPr>
        <w:t xml:space="preserve"> </w:t>
      </w:r>
    </w:p>
    <w:p w14:paraId="6592880A" w14:textId="77777777" w:rsidR="0001144E" w:rsidRDefault="0001144E">
      <w:pPr>
        <w:rPr>
          <w:sz w:val="18"/>
          <w:szCs w:val="18"/>
        </w:rPr>
      </w:pPr>
    </w:p>
    <w:p w14:paraId="4179CC43" w14:textId="77777777" w:rsidR="0001144E" w:rsidRDefault="0001144E">
      <w:pPr>
        <w:rPr>
          <w:sz w:val="18"/>
          <w:szCs w:val="18"/>
        </w:rPr>
      </w:pPr>
    </w:p>
    <w:p w14:paraId="789DFE01" w14:textId="77777777" w:rsidR="0001144E" w:rsidRDefault="0001144E">
      <w:pPr>
        <w:rPr>
          <w:sz w:val="18"/>
          <w:szCs w:val="18"/>
        </w:rPr>
        <w:sectPr w:rsidR="0001144E" w:rsidSect="0049623D">
          <w:type w:val="continuous"/>
          <w:pgSz w:w="11901" w:h="16817"/>
          <w:pgMar w:top="1080" w:right="1701" w:bottom="1418" w:left="1701" w:header="709" w:footer="709" w:gutter="0"/>
          <w:cols w:num="2" w:space="708"/>
          <w:docGrid w:linePitch="360"/>
        </w:sectPr>
      </w:pPr>
    </w:p>
    <w:p w14:paraId="60265A22" w14:textId="77777777" w:rsidR="0001144E" w:rsidRDefault="0001144E">
      <w:pPr>
        <w:rPr>
          <w:sz w:val="18"/>
          <w:szCs w:val="18"/>
        </w:rPr>
      </w:pPr>
    </w:p>
    <w:p w14:paraId="3A5CA83D" w14:textId="77777777" w:rsidR="00CB08A7" w:rsidRDefault="00CB08A7">
      <w:pPr>
        <w:rPr>
          <w:sz w:val="18"/>
          <w:szCs w:val="18"/>
        </w:rPr>
      </w:pPr>
    </w:p>
    <w:p w14:paraId="0FAEF67E" w14:textId="77777777" w:rsidR="00CB08A7" w:rsidRPr="00CB08A7" w:rsidRDefault="00CB08A7">
      <w:pPr>
        <w:rPr>
          <w:sz w:val="18"/>
          <w:szCs w:val="18"/>
        </w:rPr>
      </w:pPr>
    </w:p>
    <w:sectPr w:rsidR="00CB08A7" w:rsidRPr="00CB08A7" w:rsidSect="0001144E">
      <w:type w:val="continuous"/>
      <w:pgSz w:w="11901" w:h="16817"/>
      <w:pgMar w:top="1080"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A8012" w14:textId="77777777" w:rsidR="00A97079" w:rsidRDefault="00A97079" w:rsidP="003E047C">
      <w:r>
        <w:separator/>
      </w:r>
    </w:p>
  </w:endnote>
  <w:endnote w:type="continuationSeparator" w:id="0">
    <w:p w14:paraId="662222AD" w14:textId="77777777" w:rsidR="00A97079" w:rsidRDefault="00A97079" w:rsidP="003E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7204" w:type="pct"/>
      <w:tblLook w:val="04A0" w:firstRow="1" w:lastRow="0" w:firstColumn="1" w:lastColumn="0" w:noHBand="0" w:noVBand="1"/>
    </w:tblPr>
    <w:tblGrid>
      <w:gridCol w:w="251"/>
      <w:gridCol w:w="8506"/>
      <w:gridCol w:w="3800"/>
    </w:tblGrid>
    <w:tr w:rsidR="00571947" w14:paraId="245DAF7B" w14:textId="77777777" w:rsidTr="00571947">
      <w:trPr>
        <w:trHeight w:val="151"/>
      </w:trPr>
      <w:tc>
        <w:tcPr>
          <w:tcW w:w="100" w:type="pct"/>
          <w:tcBorders>
            <w:top w:val="nil"/>
            <w:left w:val="nil"/>
            <w:bottom w:val="single" w:sz="4" w:space="0" w:color="4F81BD" w:themeColor="accent1"/>
            <w:right w:val="nil"/>
          </w:tcBorders>
        </w:tcPr>
        <w:p w14:paraId="419FC8D2" w14:textId="77777777" w:rsidR="00571947" w:rsidRDefault="00571947">
          <w:pPr>
            <w:pStyle w:val="Encabezado"/>
            <w:spacing w:line="276" w:lineRule="auto"/>
            <w:rPr>
              <w:rFonts w:asciiTheme="majorHAnsi" w:eastAsiaTheme="majorEastAsia" w:hAnsiTheme="majorHAnsi" w:cstheme="majorBidi"/>
              <w:b/>
              <w:bCs/>
              <w:color w:val="4F81BD" w:themeColor="accent1"/>
            </w:rPr>
          </w:pPr>
        </w:p>
      </w:tc>
      <w:tc>
        <w:tcPr>
          <w:tcW w:w="3387" w:type="pct"/>
          <w:vMerge w:val="restart"/>
          <w:noWrap/>
          <w:vAlign w:val="center"/>
          <w:hideMark/>
        </w:tcPr>
        <w:p w14:paraId="29E8096A" w14:textId="77777777" w:rsidR="00571947" w:rsidRDefault="00571947" w:rsidP="00571947">
          <w:pPr>
            <w:pStyle w:val="Sinespaciado"/>
            <w:spacing w:line="276" w:lineRule="auto"/>
            <w:ind w:left="708"/>
            <w:rPr>
              <w:rFonts w:asciiTheme="majorHAnsi" w:hAnsiTheme="majorHAnsi"/>
              <w:color w:val="365F91" w:themeColor="accent1" w:themeShade="BF"/>
            </w:rPr>
          </w:pPr>
          <w:r w:rsidRPr="00151BF9">
            <w:rPr>
              <w:sz w:val="14"/>
              <w:szCs w:val="16"/>
            </w:rPr>
            <w:t xml:space="preserve">Copyright </w:t>
          </w:r>
          <w:proofErr w:type="spellStart"/>
          <w:r w:rsidRPr="00151BF9">
            <w:rPr>
              <w:sz w:val="14"/>
              <w:szCs w:val="16"/>
            </w:rPr>
            <w:t>ReAR</w:t>
          </w:r>
          <w:proofErr w:type="spellEnd"/>
          <w:r w:rsidRPr="00151BF9">
            <w:rPr>
              <w:sz w:val="14"/>
              <w:szCs w:val="16"/>
            </w:rPr>
            <w:t xml:space="preserve">. </w:t>
          </w:r>
          <w:proofErr w:type="spellStart"/>
          <w:r w:rsidRPr="00151BF9">
            <w:rPr>
              <w:sz w:val="14"/>
              <w:szCs w:val="16"/>
            </w:rPr>
            <w:t>Rev</w:t>
          </w:r>
          <w:proofErr w:type="spellEnd"/>
          <w:r w:rsidRPr="00151BF9">
            <w:rPr>
              <w:sz w:val="14"/>
              <w:szCs w:val="16"/>
            </w:rPr>
            <w:t xml:space="preserve"> </w:t>
          </w:r>
          <w:proofErr w:type="spellStart"/>
          <w:r w:rsidRPr="00151BF9">
            <w:rPr>
              <w:sz w:val="14"/>
              <w:szCs w:val="16"/>
            </w:rPr>
            <w:t>Elect</w:t>
          </w:r>
          <w:proofErr w:type="spellEnd"/>
          <w:r w:rsidRPr="00151BF9">
            <w:rPr>
              <w:sz w:val="14"/>
              <w:szCs w:val="16"/>
            </w:rPr>
            <w:t xml:space="preserve"> Anestesiar pertenece a la Asociación Anestesia Reanimación España. Entidad sin ánimo de lucro.</w:t>
          </w:r>
        </w:p>
      </w:tc>
      <w:tc>
        <w:tcPr>
          <w:tcW w:w="1514" w:type="pct"/>
          <w:tcBorders>
            <w:top w:val="nil"/>
            <w:left w:val="nil"/>
            <w:bottom w:val="single" w:sz="4" w:space="0" w:color="4F81BD" w:themeColor="accent1"/>
            <w:right w:val="nil"/>
          </w:tcBorders>
        </w:tcPr>
        <w:p w14:paraId="45BDFB47" w14:textId="77777777" w:rsidR="00571947" w:rsidRDefault="00571947">
          <w:pPr>
            <w:pStyle w:val="Encabezado"/>
            <w:spacing w:line="276" w:lineRule="auto"/>
            <w:rPr>
              <w:rFonts w:asciiTheme="majorHAnsi" w:eastAsiaTheme="majorEastAsia" w:hAnsiTheme="majorHAnsi" w:cstheme="majorBidi"/>
              <w:b/>
              <w:bCs/>
              <w:color w:val="4F81BD" w:themeColor="accent1"/>
            </w:rPr>
          </w:pPr>
        </w:p>
      </w:tc>
    </w:tr>
    <w:tr w:rsidR="00571947" w14:paraId="126364FB" w14:textId="77777777" w:rsidTr="00571947">
      <w:trPr>
        <w:trHeight w:val="150"/>
      </w:trPr>
      <w:tc>
        <w:tcPr>
          <w:tcW w:w="100" w:type="pct"/>
          <w:tcBorders>
            <w:top w:val="single" w:sz="4" w:space="0" w:color="4F81BD" w:themeColor="accent1"/>
            <w:left w:val="nil"/>
            <w:bottom w:val="nil"/>
            <w:right w:val="nil"/>
          </w:tcBorders>
        </w:tcPr>
        <w:p w14:paraId="3921CF9C" w14:textId="77777777" w:rsidR="00571947" w:rsidRDefault="00571947">
          <w:pPr>
            <w:pStyle w:val="Encabezado"/>
            <w:spacing w:line="276" w:lineRule="auto"/>
            <w:rPr>
              <w:rFonts w:asciiTheme="majorHAnsi" w:eastAsiaTheme="majorEastAsia" w:hAnsiTheme="majorHAnsi" w:cstheme="majorBidi"/>
              <w:b/>
              <w:bCs/>
              <w:color w:val="4F81BD" w:themeColor="accent1"/>
            </w:rPr>
          </w:pPr>
        </w:p>
      </w:tc>
      <w:tc>
        <w:tcPr>
          <w:tcW w:w="3387" w:type="pct"/>
          <w:vMerge/>
          <w:vAlign w:val="center"/>
          <w:hideMark/>
        </w:tcPr>
        <w:p w14:paraId="612669EA" w14:textId="77777777" w:rsidR="00571947" w:rsidRDefault="00571947">
          <w:pPr>
            <w:rPr>
              <w:rFonts w:asciiTheme="majorHAnsi" w:hAnsiTheme="majorHAnsi"/>
              <w:color w:val="365F91" w:themeColor="accent1" w:themeShade="BF"/>
              <w:sz w:val="22"/>
              <w:szCs w:val="22"/>
            </w:rPr>
          </w:pPr>
        </w:p>
      </w:tc>
      <w:tc>
        <w:tcPr>
          <w:tcW w:w="1514" w:type="pct"/>
          <w:tcBorders>
            <w:top w:val="single" w:sz="4" w:space="0" w:color="4F81BD" w:themeColor="accent1"/>
            <w:left w:val="nil"/>
            <w:bottom w:val="nil"/>
            <w:right w:val="nil"/>
          </w:tcBorders>
        </w:tcPr>
        <w:p w14:paraId="19BA1279" w14:textId="77777777" w:rsidR="00571947" w:rsidRDefault="00571947">
          <w:pPr>
            <w:pStyle w:val="Encabezado"/>
            <w:spacing w:line="276" w:lineRule="auto"/>
            <w:rPr>
              <w:rFonts w:asciiTheme="majorHAnsi" w:eastAsiaTheme="majorEastAsia" w:hAnsiTheme="majorHAnsi" w:cstheme="majorBidi"/>
              <w:b/>
              <w:bCs/>
              <w:color w:val="4F81BD" w:themeColor="accent1"/>
            </w:rPr>
          </w:pPr>
        </w:p>
      </w:tc>
    </w:tr>
  </w:tbl>
  <w:p w14:paraId="0A25AD6E" w14:textId="77777777" w:rsidR="00850755" w:rsidRDefault="00571947">
    <w:pPr>
      <w:pStyle w:val="Piedepgina"/>
    </w:pPr>
    <w:r w:rsidRPr="007240E1">
      <w:rPr>
        <w:noProof/>
        <w:color w:val="7C9930"/>
        <w:lang w:val="es-ES"/>
      </w:rPr>
      <w:drawing>
        <wp:anchor distT="0" distB="0" distL="114300" distR="114300" simplePos="0" relativeHeight="251661312" behindDoc="0" locked="0" layoutInCell="1" allowOverlap="1" wp14:anchorId="69020F8F" wp14:editId="0F1BE101">
          <wp:simplePos x="0" y="0"/>
          <wp:positionH relativeFrom="column">
            <wp:posOffset>117475</wp:posOffset>
          </wp:positionH>
          <wp:positionV relativeFrom="paragraph">
            <wp:posOffset>8255</wp:posOffset>
          </wp:positionV>
          <wp:extent cx="339725" cy="339725"/>
          <wp:effectExtent l="0" t="0" r="0" b="0"/>
          <wp:wrapThrough wrapText="bothSides">
            <wp:wrapPolygon edited="0">
              <wp:start x="3230" y="0"/>
              <wp:lineTo x="0" y="3230"/>
              <wp:lineTo x="0" y="16150"/>
              <wp:lineTo x="3230" y="19379"/>
              <wp:lineTo x="16150" y="19379"/>
              <wp:lineTo x="19379" y="16150"/>
              <wp:lineTo x="19379" y="3230"/>
              <wp:lineTo x="16150" y="0"/>
              <wp:lineTo x="3230" y="0"/>
            </wp:wrapPolygon>
          </wp:wrapThrough>
          <wp:docPr id="2" name="Imagen 2" descr="Mac:Users:agirones:Desktop:anestesi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Users:agirones:Desktop:anestesiar2.png"/>
                  <pic:cNvPicPr>
                    <a:picLocks noChangeAspect="1" noChangeArrowheads="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506" w:type="pct"/>
      <w:tblLayout w:type="fixed"/>
      <w:tblLook w:val="04A0" w:firstRow="1" w:lastRow="0" w:firstColumn="1" w:lastColumn="0" w:noHBand="0" w:noVBand="1"/>
    </w:tblPr>
    <w:tblGrid>
      <w:gridCol w:w="291"/>
      <w:gridCol w:w="8321"/>
      <w:gridCol w:w="985"/>
    </w:tblGrid>
    <w:tr w:rsidR="00571947" w14:paraId="51BC1584" w14:textId="77777777" w:rsidTr="00571947">
      <w:trPr>
        <w:trHeight w:val="151"/>
      </w:trPr>
      <w:tc>
        <w:tcPr>
          <w:tcW w:w="152" w:type="pct"/>
          <w:tcBorders>
            <w:top w:val="nil"/>
            <w:left w:val="nil"/>
            <w:bottom w:val="single" w:sz="4" w:space="0" w:color="4F81BD" w:themeColor="accent1"/>
            <w:right w:val="nil"/>
          </w:tcBorders>
        </w:tcPr>
        <w:p w14:paraId="2538FFC6" w14:textId="77777777" w:rsidR="00571947" w:rsidRDefault="00571947">
          <w:pPr>
            <w:pStyle w:val="Encabezado"/>
            <w:spacing w:line="276" w:lineRule="auto"/>
            <w:rPr>
              <w:rFonts w:asciiTheme="majorHAnsi" w:eastAsiaTheme="majorEastAsia" w:hAnsiTheme="majorHAnsi" w:cstheme="majorBidi"/>
              <w:b/>
              <w:bCs/>
              <w:color w:val="4F81BD" w:themeColor="accent1"/>
            </w:rPr>
          </w:pPr>
        </w:p>
      </w:tc>
      <w:tc>
        <w:tcPr>
          <w:tcW w:w="4335" w:type="pct"/>
          <w:vMerge w:val="restart"/>
          <w:noWrap/>
          <w:vAlign w:val="center"/>
          <w:hideMark/>
        </w:tcPr>
        <w:p w14:paraId="16B922A1" w14:textId="77777777" w:rsidR="00571947" w:rsidRDefault="00571947" w:rsidP="00571947">
          <w:pPr>
            <w:pStyle w:val="Sinespaciado"/>
            <w:spacing w:line="276" w:lineRule="auto"/>
            <w:rPr>
              <w:rFonts w:asciiTheme="majorHAnsi" w:hAnsiTheme="majorHAnsi"/>
              <w:color w:val="365F91" w:themeColor="accent1" w:themeShade="BF"/>
            </w:rPr>
          </w:pPr>
          <w:r>
            <w:rPr>
              <w:sz w:val="14"/>
              <w:szCs w:val="16"/>
            </w:rPr>
            <w:t xml:space="preserve">              </w:t>
          </w:r>
          <w:r w:rsidRPr="00151BF9">
            <w:rPr>
              <w:sz w:val="14"/>
              <w:szCs w:val="16"/>
            </w:rPr>
            <w:t xml:space="preserve">Copyright </w:t>
          </w:r>
          <w:proofErr w:type="spellStart"/>
          <w:r w:rsidRPr="00151BF9">
            <w:rPr>
              <w:sz w:val="14"/>
              <w:szCs w:val="16"/>
            </w:rPr>
            <w:t>ReAR</w:t>
          </w:r>
          <w:proofErr w:type="spellEnd"/>
          <w:r w:rsidRPr="00151BF9">
            <w:rPr>
              <w:sz w:val="14"/>
              <w:szCs w:val="16"/>
            </w:rPr>
            <w:t xml:space="preserve">. </w:t>
          </w:r>
          <w:proofErr w:type="spellStart"/>
          <w:r w:rsidRPr="00151BF9">
            <w:rPr>
              <w:sz w:val="14"/>
              <w:szCs w:val="16"/>
            </w:rPr>
            <w:t>Rev</w:t>
          </w:r>
          <w:proofErr w:type="spellEnd"/>
          <w:r w:rsidRPr="00151BF9">
            <w:rPr>
              <w:sz w:val="14"/>
              <w:szCs w:val="16"/>
            </w:rPr>
            <w:t xml:space="preserve"> </w:t>
          </w:r>
          <w:proofErr w:type="spellStart"/>
          <w:r w:rsidRPr="00151BF9">
            <w:rPr>
              <w:sz w:val="14"/>
              <w:szCs w:val="16"/>
            </w:rPr>
            <w:t>Elect</w:t>
          </w:r>
          <w:proofErr w:type="spellEnd"/>
          <w:r w:rsidRPr="00151BF9">
            <w:rPr>
              <w:sz w:val="14"/>
              <w:szCs w:val="16"/>
            </w:rPr>
            <w:t xml:space="preserve"> Anestesiar pertenece a la Asociación Anestesia Reanimación España. Entidad sin ánimo de lucro.</w:t>
          </w:r>
        </w:p>
      </w:tc>
      <w:tc>
        <w:tcPr>
          <w:tcW w:w="513" w:type="pct"/>
          <w:tcBorders>
            <w:top w:val="nil"/>
            <w:left w:val="nil"/>
            <w:bottom w:val="single" w:sz="4" w:space="0" w:color="4F81BD" w:themeColor="accent1"/>
            <w:right w:val="nil"/>
          </w:tcBorders>
        </w:tcPr>
        <w:p w14:paraId="577229D8" w14:textId="77777777" w:rsidR="00571947" w:rsidRDefault="00571947">
          <w:pPr>
            <w:pStyle w:val="Encabezado"/>
            <w:spacing w:line="276" w:lineRule="auto"/>
            <w:rPr>
              <w:rFonts w:asciiTheme="majorHAnsi" w:eastAsiaTheme="majorEastAsia" w:hAnsiTheme="majorHAnsi" w:cstheme="majorBidi"/>
              <w:b/>
              <w:bCs/>
              <w:color w:val="4F81BD" w:themeColor="accent1"/>
            </w:rPr>
          </w:pPr>
        </w:p>
      </w:tc>
    </w:tr>
    <w:tr w:rsidR="00571947" w14:paraId="12BB86D3" w14:textId="77777777" w:rsidTr="00571947">
      <w:trPr>
        <w:trHeight w:val="150"/>
      </w:trPr>
      <w:tc>
        <w:tcPr>
          <w:tcW w:w="152" w:type="pct"/>
          <w:tcBorders>
            <w:top w:val="single" w:sz="4" w:space="0" w:color="4F81BD" w:themeColor="accent1"/>
            <w:left w:val="nil"/>
            <w:bottom w:val="nil"/>
            <w:right w:val="nil"/>
          </w:tcBorders>
        </w:tcPr>
        <w:p w14:paraId="37923ED2" w14:textId="77777777" w:rsidR="00571947" w:rsidRDefault="00571947">
          <w:pPr>
            <w:pStyle w:val="Encabezado"/>
            <w:spacing w:line="276" w:lineRule="auto"/>
            <w:rPr>
              <w:rFonts w:asciiTheme="majorHAnsi" w:eastAsiaTheme="majorEastAsia" w:hAnsiTheme="majorHAnsi" w:cstheme="majorBidi"/>
              <w:b/>
              <w:bCs/>
              <w:color w:val="4F81BD" w:themeColor="accent1"/>
            </w:rPr>
          </w:pPr>
        </w:p>
      </w:tc>
      <w:tc>
        <w:tcPr>
          <w:tcW w:w="4335" w:type="pct"/>
          <w:vMerge/>
          <w:vAlign w:val="center"/>
          <w:hideMark/>
        </w:tcPr>
        <w:p w14:paraId="0080DE47" w14:textId="77777777" w:rsidR="00571947" w:rsidRDefault="00571947">
          <w:pPr>
            <w:rPr>
              <w:rFonts w:asciiTheme="majorHAnsi" w:hAnsiTheme="majorHAnsi"/>
              <w:color w:val="365F91" w:themeColor="accent1" w:themeShade="BF"/>
              <w:sz w:val="22"/>
              <w:szCs w:val="22"/>
            </w:rPr>
          </w:pPr>
        </w:p>
      </w:tc>
      <w:tc>
        <w:tcPr>
          <w:tcW w:w="513" w:type="pct"/>
          <w:tcBorders>
            <w:top w:val="single" w:sz="4" w:space="0" w:color="4F81BD" w:themeColor="accent1"/>
            <w:left w:val="nil"/>
            <w:bottom w:val="nil"/>
            <w:right w:val="nil"/>
          </w:tcBorders>
        </w:tcPr>
        <w:p w14:paraId="6ADBF10E" w14:textId="77777777" w:rsidR="00571947" w:rsidRDefault="00571947">
          <w:pPr>
            <w:pStyle w:val="Encabezado"/>
            <w:spacing w:line="276" w:lineRule="auto"/>
            <w:rPr>
              <w:rFonts w:asciiTheme="majorHAnsi" w:eastAsiaTheme="majorEastAsia" w:hAnsiTheme="majorHAnsi" w:cstheme="majorBidi"/>
              <w:b/>
              <w:bCs/>
              <w:color w:val="4F81BD" w:themeColor="accent1"/>
            </w:rPr>
          </w:pPr>
        </w:p>
      </w:tc>
    </w:tr>
  </w:tbl>
  <w:p w14:paraId="3F2FF87C" w14:textId="77777777" w:rsidR="00850755" w:rsidRPr="00151BF9" w:rsidRDefault="00571947" w:rsidP="00151BF9">
    <w:pPr>
      <w:pStyle w:val="Piedepgina"/>
      <w:ind w:left="708"/>
      <w:rPr>
        <w:sz w:val="16"/>
        <w:szCs w:val="16"/>
      </w:rPr>
    </w:pPr>
    <w:r w:rsidRPr="007240E1">
      <w:rPr>
        <w:noProof/>
        <w:color w:val="7C9930"/>
        <w:lang w:val="es-ES"/>
      </w:rPr>
      <w:drawing>
        <wp:anchor distT="0" distB="0" distL="114300" distR="114300" simplePos="0" relativeHeight="251659264" behindDoc="0" locked="0" layoutInCell="1" allowOverlap="1" wp14:anchorId="3B93A719" wp14:editId="2A7E4BB7">
          <wp:simplePos x="0" y="0"/>
          <wp:positionH relativeFrom="column">
            <wp:posOffset>114300</wp:posOffset>
          </wp:positionH>
          <wp:positionV relativeFrom="paragraph">
            <wp:posOffset>66675</wp:posOffset>
          </wp:positionV>
          <wp:extent cx="339725" cy="339725"/>
          <wp:effectExtent l="0" t="0" r="0" b="0"/>
          <wp:wrapThrough wrapText="bothSides">
            <wp:wrapPolygon edited="0">
              <wp:start x="3230" y="0"/>
              <wp:lineTo x="0" y="3230"/>
              <wp:lineTo x="0" y="16150"/>
              <wp:lineTo x="3230" y="19379"/>
              <wp:lineTo x="16150" y="19379"/>
              <wp:lineTo x="19379" y="16150"/>
              <wp:lineTo x="19379" y="3230"/>
              <wp:lineTo x="16150" y="0"/>
              <wp:lineTo x="3230" y="0"/>
            </wp:wrapPolygon>
          </wp:wrapThrough>
          <wp:docPr id="1" name="Imagen 1" descr="Mac:Users:agirones:Desktop:anestesi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Users:agirones:Desktop:anestesiar2.png"/>
                  <pic:cNvPicPr>
                    <a:picLocks noChangeAspect="1" noChangeArrowheads="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CFD35" w14:textId="77777777" w:rsidR="00A97079" w:rsidRDefault="00A97079" w:rsidP="003E047C">
      <w:r>
        <w:separator/>
      </w:r>
    </w:p>
  </w:footnote>
  <w:footnote w:type="continuationSeparator" w:id="0">
    <w:p w14:paraId="705F7741" w14:textId="77777777" w:rsidR="00A97079" w:rsidRDefault="00A97079" w:rsidP="003E04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insideH w:val="single" w:sz="4" w:space="0" w:color="BFBFBF"/>
        <w:insideV w:val="single" w:sz="4" w:space="0" w:color="BFBFBF"/>
      </w:tblBorders>
      <w:tblCellMar>
        <w:left w:w="115" w:type="dxa"/>
        <w:right w:w="115" w:type="dxa"/>
      </w:tblCellMar>
      <w:tblLook w:val="04A0" w:firstRow="1" w:lastRow="0" w:firstColumn="1" w:lastColumn="0" w:noHBand="0" w:noVBand="1"/>
    </w:tblPr>
    <w:tblGrid>
      <w:gridCol w:w="8403"/>
      <w:gridCol w:w="326"/>
    </w:tblGrid>
    <w:tr w:rsidR="00850755" w:rsidRPr="0025191F" w14:paraId="6B8A5F95" w14:textId="77777777" w:rsidTr="0073245F">
      <w:tc>
        <w:tcPr>
          <w:tcW w:w="4813" w:type="pct"/>
          <w:tcBorders>
            <w:top w:val="nil"/>
            <w:bottom w:val="single" w:sz="4" w:space="0" w:color="auto"/>
            <w:right w:val="nil"/>
          </w:tcBorders>
        </w:tcPr>
        <w:p w14:paraId="66819C43" w14:textId="5901266E" w:rsidR="00850755" w:rsidRPr="0073245F" w:rsidRDefault="006F77E9" w:rsidP="00850755">
          <w:pPr>
            <w:jc w:val="right"/>
            <w:rPr>
              <w:rFonts w:ascii="Calibri" w:eastAsia="Cambria" w:hAnsi="Calibri"/>
              <w:b/>
              <w:color w:val="595959" w:themeColor="text1" w:themeTint="A6"/>
              <w:sz w:val="20"/>
            </w:rPr>
          </w:pPr>
          <w:sdt>
            <w:sdtPr>
              <w:rPr>
                <w:rFonts w:ascii="Calibri" w:hAnsi="Calibri"/>
                <w:b/>
                <w:bCs/>
                <w:caps/>
                <w:color w:val="595959" w:themeColor="text1" w:themeTint="A6"/>
                <w:sz w:val="20"/>
              </w:rPr>
              <w:alias w:val="Título"/>
              <w:id w:val="19157470"/>
              <w:placeholder>
                <w:docPart w:val="31577EB99430C9498254A7951DF155FF"/>
              </w:placeholder>
              <w:dataBinding w:prefixMappings="xmlns:ns0='http://schemas.openxmlformats.org/package/2006/metadata/core-properties' xmlns:ns1='http://purl.org/dc/elements/1.1/'" w:xpath="/ns0:coreProperties[1]/ns1:title[1]" w:storeItemID="{6C3C8BC8-F283-45AE-878A-BAB7291924A1}"/>
              <w:text/>
            </w:sdtPr>
            <w:sdtEndPr/>
            <w:sdtContent>
              <w:r w:rsidR="003B7876">
                <w:rPr>
                  <w:rFonts w:ascii="Calibri" w:hAnsi="Calibri"/>
                  <w:b/>
                  <w:bCs/>
                  <w:caps/>
                  <w:color w:val="595959" w:themeColor="text1" w:themeTint="A6"/>
                  <w:sz w:val="20"/>
                </w:rPr>
                <w:t>Rev Elect anestesiar- vol 7 (8) :4</w:t>
              </w:r>
            </w:sdtContent>
          </w:sdt>
        </w:p>
      </w:tc>
      <w:tc>
        <w:tcPr>
          <w:tcW w:w="187" w:type="pct"/>
          <w:tcBorders>
            <w:left w:val="nil"/>
          </w:tcBorders>
        </w:tcPr>
        <w:p w14:paraId="1554A6A9" w14:textId="767B349F" w:rsidR="00850755" w:rsidRPr="0073245F" w:rsidRDefault="00850755">
          <w:pPr>
            <w:rPr>
              <w:rFonts w:ascii="Calibri" w:eastAsia="Cambria" w:hAnsi="Calibri"/>
              <w:color w:val="595959" w:themeColor="text1" w:themeTint="A6"/>
              <w:sz w:val="20"/>
            </w:rPr>
          </w:pPr>
        </w:p>
      </w:tc>
    </w:tr>
  </w:tbl>
  <w:p w14:paraId="3681CE31" w14:textId="77777777" w:rsidR="00850755" w:rsidRDefault="00850755">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76A97"/>
    <w:multiLevelType w:val="multilevel"/>
    <w:tmpl w:val="C694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4D7B74"/>
    <w:multiLevelType w:val="multilevel"/>
    <w:tmpl w:val="B22A6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E6708E"/>
    <w:multiLevelType w:val="multilevel"/>
    <w:tmpl w:val="743CBB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217AE8"/>
    <w:multiLevelType w:val="multilevel"/>
    <w:tmpl w:val="AD8A3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5F492C"/>
    <w:multiLevelType w:val="multilevel"/>
    <w:tmpl w:val="B46A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021BA9"/>
    <w:multiLevelType w:val="multilevel"/>
    <w:tmpl w:val="B7048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B65157"/>
    <w:multiLevelType w:val="multilevel"/>
    <w:tmpl w:val="60A0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0E41A4"/>
    <w:multiLevelType w:val="multilevel"/>
    <w:tmpl w:val="FFD6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EF0280"/>
    <w:multiLevelType w:val="multilevel"/>
    <w:tmpl w:val="3894D0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75066C"/>
    <w:multiLevelType w:val="multilevel"/>
    <w:tmpl w:val="004A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C87F72"/>
    <w:multiLevelType w:val="multilevel"/>
    <w:tmpl w:val="110E99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345191"/>
    <w:multiLevelType w:val="multilevel"/>
    <w:tmpl w:val="FF70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BD0B0C"/>
    <w:multiLevelType w:val="multilevel"/>
    <w:tmpl w:val="0DB2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6244BD"/>
    <w:multiLevelType w:val="multilevel"/>
    <w:tmpl w:val="95E85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7A3E0A"/>
    <w:multiLevelType w:val="multilevel"/>
    <w:tmpl w:val="8C22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97386D"/>
    <w:multiLevelType w:val="multilevel"/>
    <w:tmpl w:val="D50E1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B31533"/>
    <w:multiLevelType w:val="multilevel"/>
    <w:tmpl w:val="1672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847EFA"/>
    <w:multiLevelType w:val="multilevel"/>
    <w:tmpl w:val="4420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617C32"/>
    <w:multiLevelType w:val="multilevel"/>
    <w:tmpl w:val="C568C3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C4552D"/>
    <w:multiLevelType w:val="multilevel"/>
    <w:tmpl w:val="AC42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9"/>
  </w:num>
  <w:num w:numId="4">
    <w:abstractNumId w:val="0"/>
  </w:num>
  <w:num w:numId="5">
    <w:abstractNumId w:val="11"/>
  </w:num>
  <w:num w:numId="6">
    <w:abstractNumId w:val="16"/>
  </w:num>
  <w:num w:numId="7">
    <w:abstractNumId w:val="12"/>
  </w:num>
  <w:num w:numId="8">
    <w:abstractNumId w:val="7"/>
  </w:num>
  <w:num w:numId="9">
    <w:abstractNumId w:val="14"/>
  </w:num>
  <w:num w:numId="10">
    <w:abstractNumId w:val="17"/>
  </w:num>
  <w:num w:numId="11">
    <w:abstractNumId w:val="4"/>
  </w:num>
  <w:num w:numId="12">
    <w:abstractNumId w:val="5"/>
  </w:num>
  <w:num w:numId="13">
    <w:abstractNumId w:val="15"/>
  </w:num>
  <w:num w:numId="14">
    <w:abstractNumId w:val="10"/>
  </w:num>
  <w:num w:numId="15">
    <w:abstractNumId w:val="2"/>
  </w:num>
  <w:num w:numId="16">
    <w:abstractNumId w:val="8"/>
  </w:num>
  <w:num w:numId="17">
    <w:abstractNumId w:val="18"/>
  </w:num>
  <w:num w:numId="18">
    <w:abstractNumId w:val="13"/>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56"/>
    <w:rsid w:val="0001144E"/>
    <w:rsid w:val="00145B8D"/>
    <w:rsid w:val="00151BF9"/>
    <w:rsid w:val="001570E3"/>
    <w:rsid w:val="00230E97"/>
    <w:rsid w:val="003324B6"/>
    <w:rsid w:val="00343049"/>
    <w:rsid w:val="00383796"/>
    <w:rsid w:val="003B5656"/>
    <w:rsid w:val="003B7876"/>
    <w:rsid w:val="003D6982"/>
    <w:rsid w:val="003E047C"/>
    <w:rsid w:val="003E7C83"/>
    <w:rsid w:val="004151FC"/>
    <w:rsid w:val="004748D0"/>
    <w:rsid w:val="0049623D"/>
    <w:rsid w:val="00516DFD"/>
    <w:rsid w:val="00547909"/>
    <w:rsid w:val="005530FD"/>
    <w:rsid w:val="00571947"/>
    <w:rsid w:val="005A33D0"/>
    <w:rsid w:val="00602408"/>
    <w:rsid w:val="0069296E"/>
    <w:rsid w:val="006F77E9"/>
    <w:rsid w:val="00717862"/>
    <w:rsid w:val="007240E1"/>
    <w:rsid w:val="0073245F"/>
    <w:rsid w:val="007434CF"/>
    <w:rsid w:val="007530EE"/>
    <w:rsid w:val="008039B8"/>
    <w:rsid w:val="00820D2A"/>
    <w:rsid w:val="00850755"/>
    <w:rsid w:val="00877E8E"/>
    <w:rsid w:val="00886FD2"/>
    <w:rsid w:val="00891E82"/>
    <w:rsid w:val="00956433"/>
    <w:rsid w:val="00A35C7D"/>
    <w:rsid w:val="00A97079"/>
    <w:rsid w:val="00AA329F"/>
    <w:rsid w:val="00AF338D"/>
    <w:rsid w:val="00B52B39"/>
    <w:rsid w:val="00B67E94"/>
    <w:rsid w:val="00BA1A96"/>
    <w:rsid w:val="00C620AF"/>
    <w:rsid w:val="00C6478A"/>
    <w:rsid w:val="00C85681"/>
    <w:rsid w:val="00C93475"/>
    <w:rsid w:val="00CB08A7"/>
    <w:rsid w:val="00CF3213"/>
    <w:rsid w:val="00D40DF4"/>
    <w:rsid w:val="00D6129B"/>
    <w:rsid w:val="00DB6F00"/>
    <w:rsid w:val="00DC4EBA"/>
    <w:rsid w:val="00EA3E0A"/>
    <w:rsid w:val="00EE46E8"/>
    <w:rsid w:val="00F123C5"/>
    <w:rsid w:val="00FE3A1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53AB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047C"/>
    <w:pPr>
      <w:tabs>
        <w:tab w:val="center" w:pos="4252"/>
        <w:tab w:val="right" w:pos="8504"/>
      </w:tabs>
    </w:pPr>
  </w:style>
  <w:style w:type="character" w:customStyle="1" w:styleId="EncabezadoCar">
    <w:name w:val="Encabezado Car"/>
    <w:basedOn w:val="Fuentedeprrafopredeter"/>
    <w:link w:val="Encabezado"/>
    <w:uiPriority w:val="99"/>
    <w:rsid w:val="003E047C"/>
  </w:style>
  <w:style w:type="paragraph" w:styleId="Piedepgina">
    <w:name w:val="footer"/>
    <w:basedOn w:val="Normal"/>
    <w:link w:val="PiedepginaCar"/>
    <w:uiPriority w:val="99"/>
    <w:unhideWhenUsed/>
    <w:rsid w:val="003E047C"/>
    <w:pPr>
      <w:tabs>
        <w:tab w:val="center" w:pos="4252"/>
        <w:tab w:val="right" w:pos="8504"/>
      </w:tabs>
    </w:pPr>
  </w:style>
  <w:style w:type="character" w:customStyle="1" w:styleId="PiedepginaCar">
    <w:name w:val="Pie de página Car"/>
    <w:basedOn w:val="Fuentedeprrafopredeter"/>
    <w:link w:val="Piedepgina"/>
    <w:uiPriority w:val="99"/>
    <w:rsid w:val="003E047C"/>
  </w:style>
  <w:style w:type="table" w:styleId="Tablaconcuadrcula">
    <w:name w:val="Table Grid"/>
    <w:basedOn w:val="Tablanormal"/>
    <w:uiPriority w:val="1"/>
    <w:rsid w:val="004151FC"/>
    <w:rPr>
      <w:sz w:val="22"/>
      <w:szCs w:val="22"/>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240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40E1"/>
    <w:rPr>
      <w:rFonts w:ascii="Lucida Grande" w:hAnsi="Lucida Grande" w:cs="Lucida Grande"/>
      <w:sz w:val="18"/>
      <w:szCs w:val="18"/>
    </w:rPr>
  </w:style>
  <w:style w:type="paragraph" w:styleId="Sinespaciado">
    <w:name w:val="No Spacing"/>
    <w:link w:val="SinespaciadoCar"/>
    <w:qFormat/>
    <w:rsid w:val="0049623D"/>
  </w:style>
  <w:style w:type="character" w:styleId="Enfasis">
    <w:name w:val="Emphasis"/>
    <w:basedOn w:val="Fuentedeprrafopredeter"/>
    <w:uiPriority w:val="20"/>
    <w:qFormat/>
    <w:rsid w:val="00B67E94"/>
    <w:rPr>
      <w:i/>
      <w:iCs/>
    </w:rPr>
  </w:style>
  <w:style w:type="character" w:customStyle="1" w:styleId="SinespaciadoCar">
    <w:name w:val="Sin espaciado Car"/>
    <w:basedOn w:val="Fuentedeprrafopredeter"/>
    <w:link w:val="Sinespaciado"/>
    <w:rsid w:val="00571947"/>
  </w:style>
  <w:style w:type="character" w:styleId="Hipervnculo">
    <w:name w:val="Hyperlink"/>
    <w:basedOn w:val="Fuentedeprrafopredeter"/>
    <w:uiPriority w:val="99"/>
    <w:unhideWhenUsed/>
    <w:rsid w:val="00AF338D"/>
    <w:rPr>
      <w:color w:val="0000FF" w:themeColor="hyperlink"/>
      <w:u w:val="single"/>
    </w:rPr>
  </w:style>
  <w:style w:type="paragraph" w:styleId="NormalWeb">
    <w:name w:val="Normal (Web)"/>
    <w:basedOn w:val="Normal"/>
    <w:uiPriority w:val="99"/>
    <w:semiHidden/>
    <w:unhideWhenUsed/>
    <w:rsid w:val="00C6478A"/>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047C"/>
    <w:pPr>
      <w:tabs>
        <w:tab w:val="center" w:pos="4252"/>
        <w:tab w:val="right" w:pos="8504"/>
      </w:tabs>
    </w:pPr>
  </w:style>
  <w:style w:type="character" w:customStyle="1" w:styleId="EncabezadoCar">
    <w:name w:val="Encabezado Car"/>
    <w:basedOn w:val="Fuentedeprrafopredeter"/>
    <w:link w:val="Encabezado"/>
    <w:uiPriority w:val="99"/>
    <w:rsid w:val="003E047C"/>
  </w:style>
  <w:style w:type="paragraph" w:styleId="Piedepgina">
    <w:name w:val="footer"/>
    <w:basedOn w:val="Normal"/>
    <w:link w:val="PiedepginaCar"/>
    <w:uiPriority w:val="99"/>
    <w:unhideWhenUsed/>
    <w:rsid w:val="003E047C"/>
    <w:pPr>
      <w:tabs>
        <w:tab w:val="center" w:pos="4252"/>
        <w:tab w:val="right" w:pos="8504"/>
      </w:tabs>
    </w:pPr>
  </w:style>
  <w:style w:type="character" w:customStyle="1" w:styleId="PiedepginaCar">
    <w:name w:val="Pie de página Car"/>
    <w:basedOn w:val="Fuentedeprrafopredeter"/>
    <w:link w:val="Piedepgina"/>
    <w:uiPriority w:val="99"/>
    <w:rsid w:val="003E047C"/>
  </w:style>
  <w:style w:type="table" w:styleId="Tablaconcuadrcula">
    <w:name w:val="Table Grid"/>
    <w:basedOn w:val="Tablanormal"/>
    <w:uiPriority w:val="1"/>
    <w:rsid w:val="004151FC"/>
    <w:rPr>
      <w:sz w:val="22"/>
      <w:szCs w:val="22"/>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240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40E1"/>
    <w:rPr>
      <w:rFonts w:ascii="Lucida Grande" w:hAnsi="Lucida Grande" w:cs="Lucida Grande"/>
      <w:sz w:val="18"/>
      <w:szCs w:val="18"/>
    </w:rPr>
  </w:style>
  <w:style w:type="paragraph" w:styleId="Sinespaciado">
    <w:name w:val="No Spacing"/>
    <w:link w:val="SinespaciadoCar"/>
    <w:qFormat/>
    <w:rsid w:val="0049623D"/>
  </w:style>
  <w:style w:type="character" w:styleId="Enfasis">
    <w:name w:val="Emphasis"/>
    <w:basedOn w:val="Fuentedeprrafopredeter"/>
    <w:uiPriority w:val="20"/>
    <w:qFormat/>
    <w:rsid w:val="00B67E94"/>
    <w:rPr>
      <w:i/>
      <w:iCs/>
    </w:rPr>
  </w:style>
  <w:style w:type="character" w:customStyle="1" w:styleId="SinespaciadoCar">
    <w:name w:val="Sin espaciado Car"/>
    <w:basedOn w:val="Fuentedeprrafopredeter"/>
    <w:link w:val="Sinespaciado"/>
    <w:rsid w:val="00571947"/>
  </w:style>
  <w:style w:type="character" w:styleId="Hipervnculo">
    <w:name w:val="Hyperlink"/>
    <w:basedOn w:val="Fuentedeprrafopredeter"/>
    <w:uiPriority w:val="99"/>
    <w:unhideWhenUsed/>
    <w:rsid w:val="00AF338D"/>
    <w:rPr>
      <w:color w:val="0000FF" w:themeColor="hyperlink"/>
      <w:u w:val="single"/>
    </w:rPr>
  </w:style>
  <w:style w:type="paragraph" w:styleId="NormalWeb">
    <w:name w:val="Normal (Web)"/>
    <w:basedOn w:val="Normal"/>
    <w:uiPriority w:val="99"/>
    <w:semiHidden/>
    <w:unhideWhenUsed/>
    <w:rsid w:val="00C6478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7279">
      <w:bodyDiv w:val="1"/>
      <w:marLeft w:val="0"/>
      <w:marRight w:val="0"/>
      <w:marTop w:val="0"/>
      <w:marBottom w:val="0"/>
      <w:divBdr>
        <w:top w:val="none" w:sz="0" w:space="0" w:color="auto"/>
        <w:left w:val="none" w:sz="0" w:space="0" w:color="auto"/>
        <w:bottom w:val="none" w:sz="0" w:space="0" w:color="auto"/>
        <w:right w:val="none" w:sz="0" w:space="0" w:color="auto"/>
      </w:divBdr>
    </w:div>
    <w:div w:id="311644425">
      <w:bodyDiv w:val="1"/>
      <w:marLeft w:val="0"/>
      <w:marRight w:val="0"/>
      <w:marTop w:val="0"/>
      <w:marBottom w:val="0"/>
      <w:divBdr>
        <w:top w:val="none" w:sz="0" w:space="0" w:color="auto"/>
        <w:left w:val="none" w:sz="0" w:space="0" w:color="auto"/>
        <w:bottom w:val="none" w:sz="0" w:space="0" w:color="auto"/>
        <w:right w:val="none" w:sz="0" w:space="0" w:color="auto"/>
      </w:divBdr>
    </w:div>
    <w:div w:id="343173967">
      <w:bodyDiv w:val="1"/>
      <w:marLeft w:val="0"/>
      <w:marRight w:val="0"/>
      <w:marTop w:val="0"/>
      <w:marBottom w:val="0"/>
      <w:divBdr>
        <w:top w:val="none" w:sz="0" w:space="0" w:color="auto"/>
        <w:left w:val="none" w:sz="0" w:space="0" w:color="auto"/>
        <w:bottom w:val="none" w:sz="0" w:space="0" w:color="auto"/>
        <w:right w:val="none" w:sz="0" w:space="0" w:color="auto"/>
      </w:divBdr>
    </w:div>
    <w:div w:id="507063896">
      <w:bodyDiv w:val="1"/>
      <w:marLeft w:val="0"/>
      <w:marRight w:val="0"/>
      <w:marTop w:val="0"/>
      <w:marBottom w:val="0"/>
      <w:divBdr>
        <w:top w:val="none" w:sz="0" w:space="0" w:color="auto"/>
        <w:left w:val="none" w:sz="0" w:space="0" w:color="auto"/>
        <w:bottom w:val="none" w:sz="0" w:space="0" w:color="auto"/>
        <w:right w:val="none" w:sz="0" w:space="0" w:color="auto"/>
      </w:divBdr>
    </w:div>
    <w:div w:id="588125463">
      <w:bodyDiv w:val="1"/>
      <w:marLeft w:val="0"/>
      <w:marRight w:val="0"/>
      <w:marTop w:val="0"/>
      <w:marBottom w:val="0"/>
      <w:divBdr>
        <w:top w:val="none" w:sz="0" w:space="0" w:color="auto"/>
        <w:left w:val="none" w:sz="0" w:space="0" w:color="auto"/>
        <w:bottom w:val="none" w:sz="0" w:space="0" w:color="auto"/>
        <w:right w:val="none" w:sz="0" w:space="0" w:color="auto"/>
      </w:divBdr>
      <w:divsChild>
        <w:div w:id="1121457848">
          <w:marLeft w:val="0"/>
          <w:marRight w:val="0"/>
          <w:marTop w:val="0"/>
          <w:marBottom w:val="0"/>
          <w:divBdr>
            <w:top w:val="none" w:sz="0" w:space="0" w:color="auto"/>
            <w:left w:val="none" w:sz="0" w:space="0" w:color="auto"/>
            <w:bottom w:val="none" w:sz="0" w:space="0" w:color="auto"/>
            <w:right w:val="none" w:sz="0" w:space="0" w:color="auto"/>
          </w:divBdr>
        </w:div>
      </w:divsChild>
    </w:div>
    <w:div w:id="818039401">
      <w:bodyDiv w:val="1"/>
      <w:marLeft w:val="0"/>
      <w:marRight w:val="0"/>
      <w:marTop w:val="0"/>
      <w:marBottom w:val="0"/>
      <w:divBdr>
        <w:top w:val="none" w:sz="0" w:space="0" w:color="auto"/>
        <w:left w:val="none" w:sz="0" w:space="0" w:color="auto"/>
        <w:bottom w:val="none" w:sz="0" w:space="0" w:color="auto"/>
        <w:right w:val="none" w:sz="0" w:space="0" w:color="auto"/>
      </w:divBdr>
    </w:div>
    <w:div w:id="1067803252">
      <w:bodyDiv w:val="1"/>
      <w:marLeft w:val="0"/>
      <w:marRight w:val="0"/>
      <w:marTop w:val="0"/>
      <w:marBottom w:val="0"/>
      <w:divBdr>
        <w:top w:val="none" w:sz="0" w:space="0" w:color="auto"/>
        <w:left w:val="none" w:sz="0" w:space="0" w:color="auto"/>
        <w:bottom w:val="none" w:sz="0" w:space="0" w:color="auto"/>
        <w:right w:val="none" w:sz="0" w:space="0" w:color="auto"/>
      </w:divBdr>
    </w:div>
    <w:div w:id="1586113767">
      <w:bodyDiv w:val="1"/>
      <w:marLeft w:val="0"/>
      <w:marRight w:val="0"/>
      <w:marTop w:val="0"/>
      <w:marBottom w:val="0"/>
      <w:divBdr>
        <w:top w:val="none" w:sz="0" w:space="0" w:color="auto"/>
        <w:left w:val="none" w:sz="0" w:space="0" w:color="auto"/>
        <w:bottom w:val="none" w:sz="0" w:space="0" w:color="auto"/>
        <w:right w:val="none" w:sz="0" w:space="0" w:color="auto"/>
      </w:divBdr>
    </w:div>
    <w:div w:id="1708723714">
      <w:bodyDiv w:val="1"/>
      <w:marLeft w:val="0"/>
      <w:marRight w:val="0"/>
      <w:marTop w:val="0"/>
      <w:marBottom w:val="0"/>
      <w:divBdr>
        <w:top w:val="none" w:sz="0" w:space="0" w:color="auto"/>
        <w:left w:val="none" w:sz="0" w:space="0" w:color="auto"/>
        <w:bottom w:val="none" w:sz="0" w:space="0" w:color="auto"/>
        <w:right w:val="none" w:sz="0" w:space="0" w:color="auto"/>
      </w:divBdr>
    </w:div>
    <w:div w:id="17197425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ucirvp@yahoo.es" TargetMode="External"/><Relationship Id="rId21" Type="http://schemas.openxmlformats.org/officeDocument/2006/relationships/hyperlink" Target="http://anestesiar.org/2015/nuevos-planos-en-la-sistematica-de-ecocardiografia-en-el-paciente-critico/" TargetMode="Externa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anestesiar.org/WP/uploads/2015/03/ECOCARDIOGRAFIA4.png"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577EB99430C9498254A7951DF155FF"/>
        <w:category>
          <w:name w:val="General"/>
          <w:gallery w:val="placeholder"/>
        </w:category>
        <w:types>
          <w:type w:val="bbPlcHdr"/>
        </w:types>
        <w:behaviors>
          <w:behavior w:val="content"/>
        </w:behaviors>
        <w:guid w:val="{D3D9E634-06C6-214D-8091-EDAB79CFF9F4}"/>
      </w:docPartPr>
      <w:docPartBody>
        <w:p w:rsidR="00403BE4" w:rsidRDefault="00AD58FE">
          <w:pPr>
            <w:pStyle w:val="31577EB99430C9498254A7951DF155FF"/>
          </w:pPr>
          <w:r>
            <w:rPr>
              <w:b/>
              <w:bCs/>
              <w:cap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BE4"/>
    <w:rsid w:val="002E1AF4"/>
    <w:rsid w:val="00403BE4"/>
    <w:rsid w:val="00515B04"/>
    <w:rsid w:val="006E2E16"/>
    <w:rsid w:val="00AD58FE"/>
    <w:rsid w:val="00EA120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577EB99430C9498254A7951DF155FF">
    <w:name w:val="31577EB99430C9498254A7951DF155F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577EB99430C9498254A7951DF155FF">
    <w:name w:val="31577EB99430C9498254A7951DF155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D11C1-229D-F44E-8254-AAAA08FA1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1320</Words>
  <Characters>7263</Characters>
  <Application>Microsoft Macintosh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Rev Elect anestesiar- vol 7 (8) :4</vt:lpstr>
    </vt:vector>
  </TitlesOfParts>
  <Manager/>
  <Company>AnestesiaR</Company>
  <LinksUpToDate>false</LinksUpToDate>
  <CharactersWithSpaces>8566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 Elect anestesiar- vol 7 (8) :4</dc:title>
  <dc:subject/>
  <dc:creator>Raúl Vicho</dc:creator>
  <cp:keywords/>
  <dc:description/>
  <cp:lastModifiedBy>Alberto Gironés Muriel</cp:lastModifiedBy>
  <cp:revision>2</cp:revision>
  <cp:lastPrinted>2017-10-05T09:19:00Z</cp:lastPrinted>
  <dcterms:created xsi:type="dcterms:W3CDTF">2017-10-05T09:20:00Z</dcterms:created>
  <dcterms:modified xsi:type="dcterms:W3CDTF">2017-10-05T09:20:00Z</dcterms:modified>
  <cp:category/>
</cp:coreProperties>
</file>